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D4" w:rsidRPr="00EC2128" w:rsidRDefault="00EC2128" w:rsidP="003B4CE1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</w:t>
      </w:r>
      <w:r w:rsidRPr="00EC2128">
        <w:rPr>
          <w:rFonts w:ascii="Times New Roman" w:eastAsia="Times New Roman" w:hAnsi="Times New Roman"/>
          <w:b/>
          <w:bCs/>
          <w:sz w:val="32"/>
          <w:szCs w:val="32"/>
        </w:rPr>
        <w:t xml:space="preserve">       FEMTOCELL</w:t>
      </w:r>
    </w:p>
    <w:p w:rsidR="005D64D4" w:rsidRPr="00E366FF" w:rsidRDefault="005D64D4" w:rsidP="005D64D4">
      <w:pPr>
        <w:pStyle w:val="Default"/>
        <w:spacing w:line="360" w:lineRule="auto"/>
        <w:jc w:val="both"/>
        <w:rPr>
          <w:rStyle w:val="IEEEAbstractHeadingChar"/>
          <w:b w:val="0"/>
          <w:sz w:val="24"/>
        </w:rPr>
      </w:pPr>
    </w:p>
    <w:p w:rsidR="005D64D4" w:rsidRPr="00D24BC5" w:rsidRDefault="005D64D4" w:rsidP="00D24BC5">
      <w:pPr>
        <w:pStyle w:val="Default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24BC5">
        <w:rPr>
          <w:rFonts w:eastAsia="Times New Roman"/>
          <w:b/>
          <w:bCs/>
          <w:sz w:val="28"/>
          <w:szCs w:val="28"/>
        </w:rPr>
        <w:t>ACHARYA VINOBA BHAVE INSTITUTE OF TECHNOLOGY, PAWNAR (WARDHA)</w:t>
      </w:r>
    </w:p>
    <w:p w:rsidR="005D64D4" w:rsidRDefault="005D64D4" w:rsidP="005D64D4">
      <w:pPr>
        <w:pStyle w:val="Default"/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</w:p>
    <w:p w:rsidR="005D64D4" w:rsidRPr="00453105" w:rsidRDefault="005D64D4" w:rsidP="005D64D4">
      <w:pPr>
        <w:pStyle w:val="ListParagraph"/>
        <w:spacing w:line="360" w:lineRule="auto"/>
        <w:ind w:left="3420" w:hanging="270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</w:t>
      </w:r>
      <w:r w:rsidRPr="00453105">
        <w:rPr>
          <w:b/>
          <w:color w:val="000000" w:themeColor="text1"/>
          <w:sz w:val="28"/>
          <w:szCs w:val="28"/>
        </w:rPr>
        <w:t>Miss. R. U. PAL</w:t>
      </w:r>
      <w:r>
        <w:rPr>
          <w:b/>
          <w:color w:val="000000" w:themeColor="text1"/>
          <w:sz w:val="28"/>
          <w:szCs w:val="28"/>
        </w:rPr>
        <w:t xml:space="preserve">                                          </w:t>
      </w:r>
      <w:r w:rsidRPr="00453105">
        <w:rPr>
          <w:b/>
          <w:color w:val="000000" w:themeColor="text1"/>
          <w:sz w:val="28"/>
          <w:szCs w:val="28"/>
        </w:rPr>
        <w:t xml:space="preserve">Miss. A. A. KADAM </w:t>
      </w:r>
    </w:p>
    <w:p w:rsidR="005D64D4" w:rsidRPr="00094F22" w:rsidRDefault="005D64D4" w:rsidP="00094F22">
      <w:pPr>
        <w:pStyle w:val="ListParagraph"/>
        <w:spacing w:line="360" w:lineRule="auto"/>
        <w:ind w:left="540" w:firstLine="1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(Rupalipal7@rediffmail.com)</w:t>
      </w:r>
      <w:r w:rsidRPr="00453105">
        <w:rPr>
          <w:b/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 xml:space="preserve">                          (askdm09gmail.com)</w:t>
      </w:r>
      <w:r w:rsidRPr="00453105">
        <w:rPr>
          <w:b/>
          <w:color w:val="000000" w:themeColor="text1"/>
          <w:sz w:val="28"/>
          <w:szCs w:val="28"/>
        </w:rPr>
        <w:t xml:space="preserve">                                   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5D64D4" w:rsidRDefault="005D64D4" w:rsidP="003B4CE1">
      <w:pPr>
        <w:jc w:val="both"/>
        <w:rPr>
          <w:rFonts w:ascii="Times New Roman" w:hAnsi="Times New Roman"/>
          <w:b/>
        </w:rPr>
      </w:pPr>
    </w:p>
    <w:p w:rsidR="003B4CE1" w:rsidRPr="00094F22" w:rsidRDefault="003B4CE1" w:rsidP="003B4CE1">
      <w:pPr>
        <w:jc w:val="both"/>
        <w:rPr>
          <w:rFonts w:ascii="Times New Roman" w:hAnsi="Times New Roman"/>
          <w:b/>
          <w:sz w:val="24"/>
          <w:szCs w:val="24"/>
        </w:rPr>
      </w:pPr>
      <w:r w:rsidRPr="00D24BC5">
        <w:rPr>
          <w:rFonts w:ascii="Times New Roman" w:hAnsi="Times New Roman"/>
          <w:b/>
          <w:sz w:val="28"/>
          <w:szCs w:val="28"/>
        </w:rPr>
        <w:t>ABSTRACT</w:t>
      </w:r>
    </w:p>
    <w:p w:rsidR="003B4CE1" w:rsidRPr="00094F22" w:rsidRDefault="003B4CE1" w:rsidP="003B4CE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94F22">
        <w:rPr>
          <w:rFonts w:ascii="Times New Roman" w:hAnsi="Times New Roman"/>
          <w:b/>
          <w:sz w:val="24"/>
          <w:szCs w:val="24"/>
        </w:rPr>
        <w:t xml:space="preserve">Femtocells, a technology little-known outside the wireless world, promise better indoor cellular service. In telecommunication, a Femtocell is a small cellular base station, typically designed for use in a home or small business. It connects to the service provider’s network via broadband. Current designs typically support 2 to 4 active mobile phones in a residential setting, and 8 to 16 active mobile phones in enterprise settings. A Femtocell allows service providers to extend service coverage indoors, especially where access would </w:t>
      </w:r>
      <w:proofErr w:type="gramStart"/>
      <w:r w:rsidRPr="00094F22">
        <w:rPr>
          <w:rFonts w:ascii="Times New Roman" w:hAnsi="Times New Roman"/>
          <w:b/>
          <w:sz w:val="24"/>
          <w:szCs w:val="24"/>
        </w:rPr>
        <w:t>otherwise</w:t>
      </w:r>
      <w:proofErr w:type="gramEnd"/>
      <w:r w:rsidRPr="00094F22">
        <w:rPr>
          <w:rFonts w:ascii="Times New Roman" w:hAnsi="Times New Roman"/>
          <w:b/>
          <w:sz w:val="24"/>
          <w:szCs w:val="24"/>
        </w:rPr>
        <w:t xml:space="preserve"> be limited or unavailable. For a mobile operator, the attractions of a Femtocell are improvements to both coverage and capacity, especially indoors. This can reduce both capital expenditure and operating expense.</w:t>
      </w:r>
    </w:p>
    <w:p w:rsidR="003B4CE1" w:rsidRPr="00094F22" w:rsidRDefault="003B4CE1" w:rsidP="003B4CE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94F22">
        <w:rPr>
          <w:rFonts w:ascii="Times New Roman" w:hAnsi="Times New Roman"/>
          <w:b/>
          <w:sz w:val="24"/>
          <w:szCs w:val="24"/>
        </w:rPr>
        <w:t>A Femtocell is typically the size of a residential gateway or smaller, and connects into the end-user’s broadband line. Once plugged in, the Femtocell connects to the MNO’s mobile network, and provides extra coverage in a range of typically 30 to 50 meters for residential Femtocells.</w:t>
      </w:r>
    </w:p>
    <w:p w:rsidR="003B4CE1" w:rsidRPr="00094F22" w:rsidRDefault="003B4CE1" w:rsidP="003B4CE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94F22">
        <w:rPr>
          <w:rFonts w:ascii="Times New Roman" w:hAnsi="Times New Roman"/>
          <w:b/>
          <w:sz w:val="24"/>
          <w:szCs w:val="24"/>
        </w:rPr>
        <w:t xml:space="preserve">The end-user must declare which mobile phone numbers are allowed to connect to his/her Femtocell, usually via a web interface provided by the MNO. When these mobile phones arrive under coverage of the Femtocell, they switch over from the </w:t>
      </w:r>
      <w:proofErr w:type="spellStart"/>
      <w:r w:rsidRPr="00094F22">
        <w:rPr>
          <w:rFonts w:ascii="Times New Roman" w:hAnsi="Times New Roman"/>
          <w:b/>
          <w:sz w:val="24"/>
          <w:szCs w:val="24"/>
        </w:rPr>
        <w:t>Macrocell</w:t>
      </w:r>
      <w:proofErr w:type="spellEnd"/>
      <w:r w:rsidRPr="00094F22">
        <w:rPr>
          <w:rFonts w:ascii="Times New Roman" w:hAnsi="Times New Roman"/>
          <w:b/>
          <w:sz w:val="24"/>
          <w:szCs w:val="24"/>
        </w:rPr>
        <w:t xml:space="preserve"> (outdoor) to the Femtocell automatically. Most MNOs provide means for the end-user to know this has happened, for example by having a different network name appear on the mobile phone. All communications will then automatically go through the Femtocell. When the end-user leaves the Femtocell coverage (whether in a call or not), his phone hands over seamlessly to the macro network.</w:t>
      </w:r>
    </w:p>
    <w:p w:rsidR="00852E26" w:rsidRDefault="00852E26"/>
    <w:sectPr w:rsidR="00852E26" w:rsidSect="00852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4CE1"/>
    <w:rsid w:val="00094F22"/>
    <w:rsid w:val="003B4CE1"/>
    <w:rsid w:val="005D64D4"/>
    <w:rsid w:val="00631E5C"/>
    <w:rsid w:val="00775338"/>
    <w:rsid w:val="00852E26"/>
    <w:rsid w:val="009D5170"/>
    <w:rsid w:val="00D24BC5"/>
    <w:rsid w:val="00D307FA"/>
    <w:rsid w:val="00EC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64D4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Times New Roman"/>
      <w:color w:val="000000"/>
      <w:sz w:val="24"/>
      <w:szCs w:val="24"/>
    </w:rPr>
  </w:style>
  <w:style w:type="paragraph" w:customStyle="1" w:styleId="IEEEAbstractHeading">
    <w:name w:val="IEEE Abstract Heading"/>
    <w:basedOn w:val="Normal"/>
    <w:next w:val="Normal"/>
    <w:link w:val="IEEEAbstractHeadingChar"/>
    <w:rsid w:val="005D64D4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b/>
      <w:i/>
      <w:sz w:val="18"/>
      <w:szCs w:val="24"/>
      <w:lang w:val="en-GB" w:eastAsia="en-GB"/>
    </w:rPr>
  </w:style>
  <w:style w:type="character" w:customStyle="1" w:styleId="IEEEAbstractHeadingChar">
    <w:name w:val="IEEE Abstract Heading Char"/>
    <w:basedOn w:val="DefaultParagraphFont"/>
    <w:link w:val="IEEEAbstractHeading"/>
    <w:rsid w:val="005D64D4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styleId="ListParagraph">
    <w:name w:val="List Paragraph"/>
    <w:basedOn w:val="Default"/>
    <w:uiPriority w:val="34"/>
    <w:qFormat/>
    <w:rsid w:val="005D6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4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NAG034</cp:lastModifiedBy>
  <cp:revision>2</cp:revision>
  <dcterms:created xsi:type="dcterms:W3CDTF">2013-03-19T11:56:00Z</dcterms:created>
  <dcterms:modified xsi:type="dcterms:W3CDTF">2013-03-19T11:56:00Z</dcterms:modified>
</cp:coreProperties>
</file>