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21D" w:rsidRPr="001E0020" w:rsidRDefault="008D6A58" w:rsidP="00EE2F2B">
      <w:pPr>
        <w:jc w:val="center"/>
        <w:rPr>
          <w:rFonts w:ascii="Times New Roman" w:hAnsi="Times New Roman" w:cs="Times New Roman"/>
          <w:sz w:val="48"/>
          <w:szCs w:val="48"/>
        </w:rPr>
      </w:pPr>
      <w:r w:rsidRPr="001E0020">
        <w:rPr>
          <w:rFonts w:ascii="Times New Roman" w:hAnsi="Times New Roman" w:cs="Times New Roman"/>
          <w:sz w:val="48"/>
          <w:szCs w:val="48"/>
        </w:rPr>
        <w:t xml:space="preserve">WIRELESS POWER TRANSFER USING </w:t>
      </w:r>
      <w:proofErr w:type="gramStart"/>
      <w:r w:rsidRPr="001E0020">
        <w:rPr>
          <w:rFonts w:ascii="Times New Roman" w:hAnsi="Times New Roman" w:cs="Times New Roman"/>
          <w:sz w:val="48"/>
          <w:szCs w:val="48"/>
        </w:rPr>
        <w:t xml:space="preserve">MAGNETIC </w:t>
      </w:r>
      <w:r w:rsidR="00BD1914" w:rsidRPr="001E0020">
        <w:rPr>
          <w:rFonts w:ascii="Times New Roman" w:hAnsi="Times New Roman" w:cs="Times New Roman"/>
          <w:sz w:val="48"/>
          <w:szCs w:val="48"/>
        </w:rPr>
        <w:t xml:space="preserve"> </w:t>
      </w:r>
      <w:r w:rsidRPr="001E0020">
        <w:rPr>
          <w:rFonts w:ascii="Times New Roman" w:hAnsi="Times New Roman" w:cs="Times New Roman"/>
          <w:sz w:val="48"/>
          <w:szCs w:val="48"/>
        </w:rPr>
        <w:t>COUPLING</w:t>
      </w:r>
      <w:proofErr w:type="gramEnd"/>
    </w:p>
    <w:p w:rsidR="00B46655" w:rsidRDefault="008D6A58" w:rsidP="001E0020">
      <w:pPr>
        <w:rPr>
          <w:vertAlign w:val="superscript"/>
        </w:rPr>
      </w:pPr>
      <w:proofErr w:type="spellStart"/>
      <w:r w:rsidRPr="00B46655">
        <w:rPr>
          <w:rFonts w:ascii="Times New Roman" w:hAnsi="Times New Roman" w:cs="Times New Roman"/>
          <w:sz w:val="20"/>
          <w:szCs w:val="20"/>
        </w:rPr>
        <w:t>Rahul</w:t>
      </w:r>
      <w:proofErr w:type="spellEnd"/>
      <w:r w:rsidRPr="001E0020">
        <w:rPr>
          <w:rFonts w:ascii="Times New Roman" w:hAnsi="Times New Roman" w:cs="Times New Roman"/>
          <w:sz w:val="20"/>
          <w:szCs w:val="20"/>
        </w:rPr>
        <w:t xml:space="preserve"> Kamadi</w:t>
      </w:r>
      <w:r w:rsidR="0061602D">
        <w:rPr>
          <w:rFonts w:ascii="Times New Roman" w:hAnsi="Times New Roman" w:cs="Times New Roman"/>
          <w:sz w:val="20"/>
          <w:szCs w:val="20"/>
          <w:vertAlign w:val="superscript"/>
        </w:rPr>
        <w:t>1</w:t>
      </w:r>
      <w:r w:rsidR="00D8086E" w:rsidRPr="00D8086E">
        <w:rPr>
          <w:rFonts w:ascii="Times New Roman" w:hAnsi="Times New Roman" w:cs="Times New Roman"/>
          <w:vertAlign w:val="subscript"/>
        </w:rPr>
        <w:t xml:space="preserve">, </w:t>
      </w:r>
      <w:proofErr w:type="spellStart"/>
      <w:r w:rsidRPr="001E0020">
        <w:rPr>
          <w:rFonts w:ascii="Times New Roman" w:hAnsi="Times New Roman" w:cs="Times New Roman"/>
          <w:sz w:val="20"/>
          <w:szCs w:val="20"/>
        </w:rPr>
        <w:t>Ashwin</w:t>
      </w:r>
      <w:proofErr w:type="spellEnd"/>
      <w:r w:rsidRPr="001E0020">
        <w:rPr>
          <w:rFonts w:ascii="Times New Roman" w:hAnsi="Times New Roman" w:cs="Times New Roman"/>
          <w:sz w:val="20"/>
          <w:szCs w:val="20"/>
        </w:rPr>
        <w:t xml:space="preserve"> Ade</w:t>
      </w:r>
      <w:r w:rsidR="0061602D">
        <w:rPr>
          <w:rFonts w:ascii="Times New Roman" w:hAnsi="Times New Roman" w:cs="Times New Roman"/>
          <w:sz w:val="20"/>
          <w:szCs w:val="20"/>
          <w:vertAlign w:val="superscript"/>
        </w:rPr>
        <w:t>2</w:t>
      </w:r>
      <w:proofErr w:type="gramStart"/>
      <w:r w:rsidR="00D8086E">
        <w:rPr>
          <w:rFonts w:ascii="Times New Roman" w:hAnsi="Times New Roman" w:cs="Times New Roman"/>
          <w:sz w:val="20"/>
          <w:szCs w:val="20"/>
          <w:vertAlign w:val="subscript"/>
        </w:rPr>
        <w:t xml:space="preserve">,  </w:t>
      </w:r>
      <w:proofErr w:type="spellStart"/>
      <w:r w:rsidRPr="001E0020">
        <w:rPr>
          <w:rFonts w:ascii="Times New Roman" w:hAnsi="Times New Roman" w:cs="Times New Roman"/>
          <w:sz w:val="20"/>
          <w:szCs w:val="20"/>
        </w:rPr>
        <w:t>Sujata</w:t>
      </w:r>
      <w:proofErr w:type="spellEnd"/>
      <w:proofErr w:type="gramEnd"/>
      <w:r w:rsidRPr="001E0020">
        <w:rPr>
          <w:rFonts w:ascii="Times New Roman" w:hAnsi="Times New Roman" w:cs="Times New Roman"/>
          <w:sz w:val="20"/>
          <w:szCs w:val="20"/>
        </w:rPr>
        <w:t xml:space="preserve"> Gajbhiye</w:t>
      </w:r>
      <w:r w:rsidR="0061602D">
        <w:rPr>
          <w:rFonts w:ascii="Times New Roman" w:hAnsi="Times New Roman" w:cs="Times New Roman"/>
          <w:sz w:val="20"/>
          <w:szCs w:val="20"/>
          <w:vertAlign w:val="superscript"/>
        </w:rPr>
        <w:t>3</w:t>
      </w:r>
      <w:r w:rsidR="00B46655">
        <w:rPr>
          <w:rFonts w:ascii="Times New Roman" w:hAnsi="Times New Roman" w:cs="Times New Roman"/>
          <w:sz w:val="20"/>
          <w:szCs w:val="20"/>
          <w:vertAlign w:val="superscript"/>
        </w:rPr>
        <w:t xml:space="preserve"> </w:t>
      </w:r>
      <w:r w:rsidR="0061602D">
        <w:t>,</w:t>
      </w:r>
      <w:r w:rsidR="0061602D" w:rsidRPr="0061602D">
        <w:rPr>
          <w:rFonts w:ascii="Times New Roman" w:hAnsi="Times New Roman" w:cs="Times New Roman"/>
          <w:sz w:val="20"/>
          <w:szCs w:val="20"/>
        </w:rPr>
        <w:t>Dr.G.H.Agrawal</w:t>
      </w:r>
      <w:r w:rsidR="0061602D" w:rsidRPr="0061602D">
        <w:rPr>
          <w:rFonts w:ascii="Times New Roman" w:hAnsi="Times New Roman" w:cs="Times New Roman"/>
          <w:sz w:val="20"/>
          <w:szCs w:val="20"/>
          <w:vertAlign w:val="superscript"/>
        </w:rPr>
        <w:t>4</w:t>
      </w:r>
      <w:r w:rsidR="0061602D">
        <w:rPr>
          <w:vertAlign w:val="superscript"/>
        </w:rPr>
        <w:t xml:space="preserve">  </w:t>
      </w:r>
    </w:p>
    <w:p w:rsidR="0061602D" w:rsidRPr="0061602D" w:rsidRDefault="0061602D" w:rsidP="001E0020">
      <w:r>
        <w:rPr>
          <w:vertAlign w:val="superscript"/>
        </w:rPr>
        <w:t>1</w:t>
      </w:r>
      <w:r>
        <w:t>VIII</w:t>
      </w:r>
      <w:r>
        <w:rPr>
          <w:vertAlign w:val="superscript"/>
        </w:rPr>
        <w:t>th</w:t>
      </w:r>
      <w:r>
        <w:t xml:space="preserve"> </w:t>
      </w:r>
      <w:proofErr w:type="spellStart"/>
      <w:proofErr w:type="gramStart"/>
      <w:r>
        <w:t>Sem</w:t>
      </w:r>
      <w:proofErr w:type="spellEnd"/>
      <w:proofErr w:type="gramEnd"/>
      <w:r>
        <w:t xml:space="preserve">, </w:t>
      </w:r>
      <w:r>
        <w:rPr>
          <w:vertAlign w:val="superscript"/>
        </w:rPr>
        <w:t>2</w:t>
      </w:r>
      <w:r>
        <w:t>VIII</w:t>
      </w:r>
      <w:r>
        <w:rPr>
          <w:vertAlign w:val="superscript"/>
        </w:rPr>
        <w:t>th</w:t>
      </w:r>
      <w:r>
        <w:t xml:space="preserve"> </w:t>
      </w:r>
      <w:proofErr w:type="spellStart"/>
      <w:r>
        <w:t>Sem</w:t>
      </w:r>
      <w:proofErr w:type="spellEnd"/>
      <w:r>
        <w:t xml:space="preserve">, </w:t>
      </w:r>
      <w:r>
        <w:rPr>
          <w:vertAlign w:val="superscript"/>
        </w:rPr>
        <w:t>3</w:t>
      </w:r>
      <w:r>
        <w:t>VIII</w:t>
      </w:r>
      <w:r>
        <w:rPr>
          <w:vertAlign w:val="superscript"/>
        </w:rPr>
        <w:t xml:space="preserve">th </w:t>
      </w:r>
      <w:proofErr w:type="spellStart"/>
      <w:r>
        <w:t>Sem</w:t>
      </w:r>
      <w:proofErr w:type="spellEnd"/>
      <w:r>
        <w:t xml:space="preserve">, </w:t>
      </w:r>
      <w:r>
        <w:rPr>
          <w:vertAlign w:val="superscript"/>
        </w:rPr>
        <w:t>4</w:t>
      </w:r>
      <w:r>
        <w:t>Professor</w:t>
      </w:r>
    </w:p>
    <w:p w:rsidR="001E0020" w:rsidRPr="00B46655" w:rsidRDefault="0061602D" w:rsidP="001E0020">
      <w:r>
        <w:t xml:space="preserve"> </w:t>
      </w:r>
      <w:hyperlink r:id="rId6" w:history="1">
        <w:r w:rsidR="00B46655" w:rsidRPr="006D70D9">
          <w:rPr>
            <w:rStyle w:val="Hyperlink"/>
            <w:rFonts w:ascii="Times New Roman" w:hAnsi="Times New Roman" w:cs="Times New Roman"/>
            <w:sz w:val="18"/>
            <w:szCs w:val="18"/>
            <w:vertAlign w:val="superscript"/>
          </w:rPr>
          <w:t>2</w:t>
        </w:r>
        <w:r w:rsidR="00B46655" w:rsidRPr="006D70D9">
          <w:rPr>
            <w:rStyle w:val="Hyperlink"/>
            <w:rFonts w:ascii="Times New Roman" w:hAnsi="Times New Roman" w:cs="Times New Roman"/>
            <w:sz w:val="18"/>
            <w:szCs w:val="18"/>
          </w:rPr>
          <w:t>rahulkamadikdkce@yahoo.in</w:t>
        </w:r>
      </w:hyperlink>
    </w:p>
    <w:p w:rsidR="00EA4D5D" w:rsidRDefault="00EA4D5D" w:rsidP="0061602D">
      <w:pPr>
        <w:spacing w:after="0" w:line="240" w:lineRule="auto"/>
        <w:jc w:val="center"/>
        <w:rPr>
          <w:rFonts w:ascii="Times New Roman" w:hAnsi="Times New Roman" w:cs="Times New Roman"/>
        </w:rPr>
      </w:pPr>
      <w:r w:rsidRPr="001E0020">
        <w:rPr>
          <w:rFonts w:ascii="Times New Roman" w:hAnsi="Times New Roman" w:cs="Times New Roman"/>
        </w:rPr>
        <w:t xml:space="preserve">Department of Electrical </w:t>
      </w:r>
      <w:proofErr w:type="spellStart"/>
      <w:r w:rsidRPr="001E0020">
        <w:rPr>
          <w:rFonts w:ascii="Times New Roman" w:hAnsi="Times New Roman" w:cs="Times New Roman"/>
        </w:rPr>
        <w:t>Engineering</w:t>
      </w:r>
      <w:proofErr w:type="gramStart"/>
      <w:r w:rsidRPr="001E0020">
        <w:rPr>
          <w:rFonts w:ascii="Times New Roman" w:hAnsi="Times New Roman" w:cs="Times New Roman"/>
        </w:rPr>
        <w:t>,KDKCE,Nagpur</w:t>
      </w:r>
      <w:proofErr w:type="spellEnd"/>
      <w:proofErr w:type="gramEnd"/>
    </w:p>
    <w:p w:rsidR="00D8086E" w:rsidRDefault="00D8086E" w:rsidP="0061602D">
      <w:pPr>
        <w:spacing w:after="0" w:line="240" w:lineRule="auto"/>
        <w:jc w:val="center"/>
        <w:rPr>
          <w:rFonts w:ascii="Times New Roman" w:hAnsi="Times New Roman" w:cs="Times New Roman"/>
        </w:rPr>
      </w:pPr>
      <w:r>
        <w:rPr>
          <w:rFonts w:ascii="Times New Roman" w:hAnsi="Times New Roman" w:cs="Times New Roman"/>
        </w:rPr>
        <w:t xml:space="preserve"> </w:t>
      </w:r>
    </w:p>
    <w:p w:rsidR="00D8086E" w:rsidRPr="00757D61" w:rsidRDefault="00D8086E" w:rsidP="0061602D">
      <w:pPr>
        <w:spacing w:after="0" w:line="240" w:lineRule="auto"/>
        <w:jc w:val="center"/>
        <w:rPr>
          <w:rFonts w:ascii="Times New Roman" w:hAnsi="Times New Roman" w:cs="Times New Roman"/>
          <w:i/>
          <w:sz w:val="20"/>
          <w:szCs w:val="20"/>
        </w:rPr>
      </w:pPr>
      <w:r>
        <w:rPr>
          <w:rFonts w:ascii="Times New Roman" w:hAnsi="Times New Roman" w:cs="Times New Roman"/>
        </w:rPr>
        <w:t xml:space="preserve">Refer Receipt no.307 </w:t>
      </w:r>
    </w:p>
    <w:p w:rsidR="00B909AA" w:rsidRDefault="00B909AA" w:rsidP="00B909AA">
      <w:pPr>
        <w:jc w:val="center"/>
        <w:rPr>
          <w:rFonts w:ascii="Times New Roman" w:hAnsi="Times New Roman" w:cs="Times New Roman"/>
          <w:sz w:val="20"/>
          <w:szCs w:val="20"/>
        </w:rPr>
        <w:sectPr w:rsidR="00B909AA" w:rsidSect="00EE2F2B">
          <w:pgSz w:w="11907" w:h="16839" w:code="9"/>
          <w:pgMar w:top="1440" w:right="1440" w:bottom="1440" w:left="1440" w:header="720" w:footer="720" w:gutter="0"/>
          <w:cols w:space="720"/>
          <w:docGrid w:linePitch="360"/>
        </w:sectPr>
      </w:pPr>
    </w:p>
    <w:p w:rsidR="00B909AA" w:rsidRDefault="00B909AA" w:rsidP="00B909AA">
      <w:pPr>
        <w:jc w:val="both"/>
        <w:rPr>
          <w:rFonts w:ascii="Times New Roman" w:hAnsi="Times New Roman" w:cs="Times New Roman"/>
          <w:sz w:val="20"/>
          <w:szCs w:val="20"/>
        </w:rPr>
      </w:pPr>
    </w:p>
    <w:p w:rsidR="0084277A" w:rsidRDefault="0084277A" w:rsidP="00B909AA">
      <w:pPr>
        <w:autoSpaceDE w:val="0"/>
        <w:autoSpaceDN w:val="0"/>
        <w:adjustRightInd w:val="0"/>
        <w:spacing w:after="0" w:line="240" w:lineRule="auto"/>
        <w:jc w:val="both"/>
        <w:rPr>
          <w:rStyle w:val="IEEEAbstractHeadingChar"/>
          <w:sz w:val="24"/>
        </w:rPr>
        <w:sectPr w:rsidR="0084277A" w:rsidSect="00B909AA">
          <w:type w:val="continuous"/>
          <w:pgSz w:w="11907" w:h="16839" w:code="9"/>
          <w:pgMar w:top="1440" w:right="1440" w:bottom="1440" w:left="1440" w:header="720" w:footer="720" w:gutter="0"/>
          <w:cols w:num="2" w:space="720"/>
          <w:docGrid w:linePitch="360"/>
        </w:sectPr>
      </w:pPr>
    </w:p>
    <w:p w:rsidR="0084277A" w:rsidRDefault="00B909AA" w:rsidP="00F10691">
      <w:pPr>
        <w:autoSpaceDE w:val="0"/>
        <w:autoSpaceDN w:val="0"/>
        <w:adjustRightInd w:val="0"/>
        <w:spacing w:after="0" w:line="240" w:lineRule="auto"/>
        <w:jc w:val="both"/>
        <w:rPr>
          <w:rFonts w:ascii="Times New Roman" w:eastAsia="ArialMT" w:hAnsi="Times New Roman" w:cs="Times New Roman"/>
        </w:rPr>
      </w:pPr>
      <w:r w:rsidRPr="001E0020">
        <w:rPr>
          <w:rStyle w:val="IEEEAbstractHeadingChar"/>
          <w:sz w:val="24"/>
        </w:rPr>
        <w:lastRenderedPageBreak/>
        <w:t>Abstract</w:t>
      </w:r>
      <w:r w:rsidRPr="001175EB">
        <w:rPr>
          <w:rFonts w:ascii="Times New Roman" w:hAnsi="Times New Roman" w:cs="Times New Roman"/>
          <w:b/>
          <w:sz w:val="18"/>
          <w:szCs w:val="18"/>
        </w:rPr>
        <w:t>—</w:t>
      </w:r>
      <w:proofErr w:type="gramStart"/>
      <w:r w:rsidRPr="001E0020">
        <w:rPr>
          <w:rFonts w:ascii="Times New Roman" w:eastAsia="ArialMT" w:hAnsi="Times New Roman" w:cs="Times New Roman"/>
        </w:rPr>
        <w:t>Recent</w:t>
      </w:r>
      <w:proofErr w:type="gramEnd"/>
      <w:r w:rsidRPr="001E0020">
        <w:rPr>
          <w:rFonts w:ascii="Times New Roman" w:eastAsia="ArialMT" w:hAnsi="Times New Roman" w:cs="Times New Roman"/>
        </w:rPr>
        <w:t xml:space="preserve"> interest and current optimism regarding battery-charging wireless power-transfer technology are driven by the ubiquity of cell phones and other mobile communication devices. In some ways, this is to make a dream come true: a truly wireless mobile or portable communication device, completely free from being tethered in any way. The concept of wireless power transfer is not new, even for charging batteries. Cellular service users and customers may be annoyed by or do not want to be bothered with having to plug the mobile device into an electrical outlet. If this is true – as appears to be the case – then time may well provide a </w:t>
      </w:r>
      <w:proofErr w:type="spellStart"/>
      <w:r w:rsidRPr="001E0020">
        <w:rPr>
          <w:rFonts w:ascii="Times New Roman" w:eastAsia="ArialMT" w:hAnsi="Times New Roman" w:cs="Times New Roman"/>
        </w:rPr>
        <w:t>fi</w:t>
      </w:r>
      <w:proofErr w:type="spellEnd"/>
      <w:r w:rsidRPr="001E0020">
        <w:rPr>
          <w:rFonts w:ascii="Times New Roman" w:eastAsia="ArialMT" w:hAnsi="Times New Roman" w:cs="Times New Roman"/>
        </w:rPr>
        <w:t xml:space="preserve"> x to the grief. Aside from not having to plug in the mobile phone or </w:t>
      </w:r>
      <w:proofErr w:type="spellStart"/>
      <w:r w:rsidRPr="001E0020">
        <w:rPr>
          <w:rFonts w:ascii="Times New Roman" w:eastAsia="ArialMT" w:hAnsi="Times New Roman" w:cs="Times New Roman"/>
        </w:rPr>
        <w:t>laptop</w:t>
      </w:r>
      <w:proofErr w:type="gramStart"/>
      <w:r w:rsidRPr="001E0020">
        <w:rPr>
          <w:rFonts w:ascii="Times New Roman" w:eastAsia="ArialMT" w:hAnsi="Times New Roman" w:cs="Times New Roman"/>
        </w:rPr>
        <w:t>,a</w:t>
      </w:r>
      <w:proofErr w:type="spellEnd"/>
      <w:proofErr w:type="gramEnd"/>
      <w:r w:rsidRPr="001E0020">
        <w:rPr>
          <w:rFonts w:ascii="Times New Roman" w:eastAsia="ArialMT" w:hAnsi="Times New Roman" w:cs="Times New Roman"/>
        </w:rPr>
        <w:t xml:space="preserve"> more probable cause for the sudden interest in battery charging through wireless power transfer may come from the potential for mobile communication devices to get their electrical power the same way they get their data. Unlike wireless communication uses, the level of transmitted electromagnetic power required for large-scale or commercial implementation of wireless power transfer could be substantial. A key feature of the system design and research effort should be consideration of biological effects and human safety.</w:t>
      </w:r>
    </w:p>
    <w:p w:rsidR="0084277A" w:rsidRDefault="00B909AA" w:rsidP="00F10691">
      <w:pPr>
        <w:autoSpaceDE w:val="0"/>
        <w:autoSpaceDN w:val="0"/>
        <w:adjustRightInd w:val="0"/>
        <w:spacing w:after="0" w:line="240" w:lineRule="auto"/>
        <w:jc w:val="both"/>
        <w:rPr>
          <w:rFonts w:ascii="Times New Roman" w:hAnsi="Times New Roman" w:cs="Times New Roman"/>
          <w:bCs/>
        </w:rPr>
      </w:pPr>
      <w:r w:rsidRPr="001E0020">
        <w:rPr>
          <w:rFonts w:ascii="Times New Roman" w:hAnsi="Times New Roman" w:cs="Times New Roman"/>
          <w:b/>
          <w:bCs/>
          <w:i/>
          <w:iCs/>
          <w:sz w:val="24"/>
          <w:szCs w:val="24"/>
        </w:rPr>
        <w:t>Index Terms</w:t>
      </w:r>
      <w:r>
        <w:rPr>
          <w:rFonts w:ascii="Times-Bold" w:hAnsi="Times-Bold" w:cs="Times-Bold"/>
          <w:b/>
          <w:bCs/>
          <w:sz w:val="18"/>
          <w:szCs w:val="18"/>
        </w:rPr>
        <w:t>—</w:t>
      </w:r>
      <w:r w:rsidRPr="001E0020">
        <w:rPr>
          <w:rFonts w:ascii="Times New Roman" w:hAnsi="Times New Roman" w:cs="Times New Roman"/>
          <w:bCs/>
        </w:rPr>
        <w:t>Inductive coupling, wireless power transfer.</w:t>
      </w:r>
    </w:p>
    <w:p w:rsidR="00E730A4" w:rsidRDefault="00E730A4" w:rsidP="00F10691">
      <w:pPr>
        <w:autoSpaceDE w:val="0"/>
        <w:autoSpaceDN w:val="0"/>
        <w:adjustRightInd w:val="0"/>
        <w:spacing w:after="0" w:line="240" w:lineRule="auto"/>
        <w:jc w:val="both"/>
        <w:rPr>
          <w:rFonts w:ascii="Times New Roman" w:hAnsi="Times New Roman" w:cs="Times New Roman"/>
          <w:bCs/>
        </w:rPr>
      </w:pPr>
    </w:p>
    <w:p w:rsidR="0084277A" w:rsidRPr="005F793C" w:rsidRDefault="00E730A4" w:rsidP="00F10691">
      <w:pPr>
        <w:autoSpaceDE w:val="0"/>
        <w:autoSpaceDN w:val="0"/>
        <w:adjustRightInd w:val="0"/>
        <w:spacing w:after="0" w:line="240" w:lineRule="auto"/>
        <w:jc w:val="both"/>
        <w:rPr>
          <w:rFonts w:ascii="Times New Roman" w:hAnsi="Times New Roman" w:cs="Times New Roman"/>
          <w:b/>
          <w:bCs/>
          <w:sz w:val="24"/>
          <w:szCs w:val="24"/>
        </w:rPr>
      </w:pPr>
      <w:r w:rsidRPr="005F793C">
        <w:rPr>
          <w:rFonts w:ascii="Times New Roman" w:hAnsi="Times New Roman" w:cs="Times New Roman"/>
          <w:b/>
          <w:bCs/>
          <w:sz w:val="24"/>
          <w:szCs w:val="24"/>
        </w:rPr>
        <w:t xml:space="preserve">I </w:t>
      </w:r>
      <w:r w:rsidR="00B909AA" w:rsidRPr="005F793C">
        <w:rPr>
          <w:rFonts w:ascii="Times New Roman" w:hAnsi="Times New Roman" w:cs="Times New Roman"/>
          <w:b/>
          <w:sz w:val="24"/>
          <w:szCs w:val="24"/>
        </w:rPr>
        <w:t>Introduction</w:t>
      </w:r>
      <w:r w:rsidR="0070154F" w:rsidRPr="005F793C">
        <w:rPr>
          <w:rFonts w:ascii="Times New Roman" w:hAnsi="Times New Roman" w:cs="Times New Roman"/>
          <w:b/>
          <w:sz w:val="24"/>
          <w:szCs w:val="24"/>
        </w:rPr>
        <w:t>:</w:t>
      </w:r>
    </w:p>
    <w:p w:rsidR="00B909AA" w:rsidRPr="0084277A" w:rsidRDefault="0084277A" w:rsidP="00F10691">
      <w:pPr>
        <w:autoSpaceDE w:val="0"/>
        <w:autoSpaceDN w:val="0"/>
        <w:adjustRightInd w:val="0"/>
        <w:spacing w:after="0" w:line="240" w:lineRule="auto"/>
        <w:jc w:val="both"/>
        <w:rPr>
          <w:rFonts w:ascii="Times New Roman" w:hAnsi="Times New Roman" w:cs="Times New Roman"/>
          <w:bCs/>
        </w:rPr>
      </w:pPr>
      <w:r>
        <w:rPr>
          <w:b/>
          <w:sz w:val="24"/>
        </w:rPr>
        <w:t xml:space="preserve">     </w:t>
      </w:r>
      <w:r w:rsidR="00B909AA" w:rsidRPr="007E232D">
        <w:rPr>
          <w:rFonts w:ascii="Times New Roman" w:eastAsia="Times New Roman" w:hAnsi="Times New Roman" w:cs="Times New Roman"/>
          <w:bCs/>
        </w:rPr>
        <w:t>Wireless power</w:t>
      </w:r>
      <w:r w:rsidR="00B909AA" w:rsidRPr="007E232D">
        <w:rPr>
          <w:rFonts w:ascii="Times New Roman" w:eastAsia="Times New Roman" w:hAnsi="Times New Roman" w:cs="Times New Roman"/>
        </w:rPr>
        <w:t xml:space="preserve"> or </w:t>
      </w:r>
      <w:r w:rsidR="00B909AA" w:rsidRPr="007E232D">
        <w:rPr>
          <w:rFonts w:ascii="Times New Roman" w:eastAsia="Times New Roman" w:hAnsi="Times New Roman" w:cs="Times New Roman"/>
          <w:bCs/>
        </w:rPr>
        <w:t>wireless energy transmission</w:t>
      </w:r>
      <w:r w:rsidR="00B909AA" w:rsidRPr="007E232D">
        <w:rPr>
          <w:rFonts w:ascii="Times New Roman" w:eastAsia="Times New Roman" w:hAnsi="Times New Roman" w:cs="Times New Roman"/>
        </w:rPr>
        <w:t xml:space="preserve"> is the transmission of electrical energy from a power source to an electrical load without man-</w:t>
      </w:r>
      <w:proofErr w:type="spellStart"/>
      <w:r w:rsidR="00B909AA" w:rsidRPr="007E232D">
        <w:rPr>
          <w:rFonts w:ascii="Times New Roman" w:eastAsia="Times New Roman" w:hAnsi="Times New Roman" w:cs="Times New Roman"/>
        </w:rPr>
        <w:t>madeconductos</w:t>
      </w:r>
      <w:proofErr w:type="spellEnd"/>
      <w:r w:rsidR="00B909AA" w:rsidRPr="007E232D">
        <w:rPr>
          <w:rFonts w:ascii="Times New Roman" w:eastAsia="Times New Roman" w:hAnsi="Times New Roman" w:cs="Times New Roman"/>
        </w:rPr>
        <w:t xml:space="preserve">. Wireless </w:t>
      </w:r>
      <w:r w:rsidR="00B909AA" w:rsidRPr="007E232D">
        <w:rPr>
          <w:rFonts w:ascii="Times New Roman" w:eastAsia="Times New Roman" w:hAnsi="Times New Roman" w:cs="Times New Roman"/>
        </w:rPr>
        <w:lastRenderedPageBreak/>
        <w:t xml:space="preserve">transmission is useful in cases where interconnecting </w:t>
      </w:r>
      <w:r w:rsidR="00B909AA" w:rsidRPr="007E232D">
        <w:rPr>
          <w:rFonts w:ascii="Times New Roman" w:hAnsi="Times New Roman" w:cs="Times New Roman"/>
        </w:rPr>
        <w:t xml:space="preserve">wires </w:t>
      </w:r>
      <w:r w:rsidR="00B909AA" w:rsidRPr="007E232D">
        <w:rPr>
          <w:rFonts w:ascii="Times New Roman" w:eastAsia="Times New Roman" w:hAnsi="Times New Roman" w:cs="Times New Roman"/>
        </w:rPr>
        <w:t xml:space="preserve">are inconvenient, hazardous, or impossible. The problem of wireless </w:t>
      </w:r>
      <w:r w:rsidR="00B909AA" w:rsidRPr="007E232D">
        <w:rPr>
          <w:rFonts w:ascii="Times New Roman" w:hAnsi="Times New Roman" w:cs="Times New Roman"/>
        </w:rPr>
        <w:t xml:space="preserve">power transmission </w:t>
      </w:r>
      <w:r w:rsidR="00B909AA" w:rsidRPr="007E232D">
        <w:rPr>
          <w:rFonts w:ascii="Times New Roman" w:eastAsia="Times New Roman" w:hAnsi="Times New Roman" w:cs="Times New Roman"/>
        </w:rPr>
        <w:t xml:space="preserve">differs from that of wireless telecommunications, such as radio. In the latter, the proportion of </w:t>
      </w:r>
      <w:r w:rsidR="00B909AA" w:rsidRPr="007E232D">
        <w:rPr>
          <w:rFonts w:ascii="Times New Roman" w:hAnsi="Times New Roman" w:cs="Times New Roman"/>
        </w:rPr>
        <w:t xml:space="preserve">energy </w:t>
      </w:r>
      <w:r w:rsidR="00B909AA" w:rsidRPr="007E232D">
        <w:rPr>
          <w:rFonts w:ascii="Times New Roman" w:eastAsia="Times New Roman" w:hAnsi="Times New Roman" w:cs="Times New Roman"/>
        </w:rPr>
        <w:t xml:space="preserve">received becomes critical only if it is too low for the signal to be distinguished from the background </w:t>
      </w:r>
      <w:r w:rsidR="00B909AA" w:rsidRPr="007E232D">
        <w:rPr>
          <w:rFonts w:ascii="Times New Roman" w:hAnsi="Times New Roman" w:cs="Times New Roman"/>
        </w:rPr>
        <w:t>noise</w:t>
      </w:r>
      <w:r w:rsidR="00B909AA" w:rsidRPr="007E232D">
        <w:rPr>
          <w:rFonts w:ascii="Times New Roman" w:hAnsi="Times New Roman" w:cs="Times New Roman"/>
          <w:vertAlign w:val="superscript"/>
        </w:rPr>
        <w:t xml:space="preserve"> [1]</w:t>
      </w:r>
      <w:r w:rsidR="00B909AA" w:rsidRPr="007E232D">
        <w:rPr>
          <w:rFonts w:ascii="Times New Roman" w:hAnsi="Times New Roman" w:cs="Times New Roman"/>
        </w:rPr>
        <w:t>.</w:t>
      </w:r>
      <w:r w:rsidR="00B909AA" w:rsidRPr="007E232D">
        <w:rPr>
          <w:rFonts w:ascii="Times New Roman" w:eastAsia="Times New Roman" w:hAnsi="Times New Roman" w:cs="Times New Roman"/>
        </w:rPr>
        <w:t>With wireless power, efficiency is the more significant parameter. A large part of the energy sent out by the generating plant must arrive at the receiver or receivers to make the system economical.</w:t>
      </w:r>
    </w:p>
    <w:p w:rsidR="00A05BF3" w:rsidRPr="007E232D" w:rsidRDefault="00B909AA" w:rsidP="00F10691">
      <w:pPr>
        <w:spacing w:before="100" w:beforeAutospacing="1" w:after="100" w:afterAutospacing="1" w:line="240" w:lineRule="auto"/>
        <w:jc w:val="both"/>
        <w:rPr>
          <w:rFonts w:ascii="Times New Roman" w:eastAsia="Times New Roman" w:hAnsi="Times New Roman" w:cs="Times New Roman"/>
        </w:rPr>
      </w:pPr>
      <w:r w:rsidRPr="007E232D">
        <w:rPr>
          <w:rFonts w:ascii="Times New Roman" w:eastAsia="Times New Roman" w:hAnsi="Times New Roman" w:cs="Times New Roman"/>
        </w:rPr>
        <w:t xml:space="preserve">The most common form of wireless power transmission is carried out using </w:t>
      </w:r>
      <w:r w:rsidRPr="007E232D">
        <w:rPr>
          <w:rFonts w:ascii="Times New Roman" w:hAnsi="Times New Roman" w:cs="Times New Roman"/>
        </w:rPr>
        <w:t xml:space="preserve">direct induction </w:t>
      </w:r>
      <w:r w:rsidRPr="007E232D">
        <w:rPr>
          <w:rFonts w:ascii="Times New Roman" w:eastAsia="Times New Roman" w:hAnsi="Times New Roman" w:cs="Times New Roman"/>
        </w:rPr>
        <w:t xml:space="preserve">followed by </w:t>
      </w:r>
      <w:r w:rsidRPr="007E232D">
        <w:rPr>
          <w:rFonts w:ascii="Times New Roman" w:hAnsi="Times New Roman" w:cs="Times New Roman"/>
        </w:rPr>
        <w:t xml:space="preserve">resonant magnetic induction </w:t>
      </w:r>
      <w:r w:rsidRPr="007E232D">
        <w:rPr>
          <w:rFonts w:ascii="Times New Roman" w:eastAsia="Times New Roman" w:hAnsi="Times New Roman" w:cs="Times New Roman"/>
        </w:rPr>
        <w:t xml:space="preserve">Other methods under consideration are </w:t>
      </w:r>
      <w:proofErr w:type="spellStart"/>
      <w:r w:rsidRPr="007E232D">
        <w:rPr>
          <w:rFonts w:ascii="Times New Roman" w:hAnsi="Times New Roman" w:cs="Times New Roman"/>
        </w:rPr>
        <w:t>electromagneti</w:t>
      </w:r>
      <w:proofErr w:type="spellEnd"/>
      <w:r w:rsidRPr="007E232D">
        <w:rPr>
          <w:rFonts w:ascii="Times New Roman" w:hAnsi="Times New Roman" w:cs="Times New Roman"/>
        </w:rPr>
        <w:t xml:space="preserve"> induction </w:t>
      </w:r>
      <w:r w:rsidRPr="007E232D">
        <w:rPr>
          <w:rFonts w:ascii="Times New Roman" w:eastAsia="Times New Roman" w:hAnsi="Times New Roman" w:cs="Times New Roman"/>
        </w:rPr>
        <w:t xml:space="preserve">in the form of </w:t>
      </w:r>
      <w:r w:rsidRPr="007E232D">
        <w:rPr>
          <w:rFonts w:ascii="Times New Roman" w:hAnsi="Times New Roman" w:cs="Times New Roman"/>
        </w:rPr>
        <w:t xml:space="preserve">microwaves </w:t>
      </w:r>
      <w:r w:rsidRPr="007E232D">
        <w:rPr>
          <w:rFonts w:ascii="Times New Roman" w:eastAsia="Times New Roman" w:hAnsi="Times New Roman" w:cs="Times New Roman"/>
        </w:rPr>
        <w:t xml:space="preserve">or </w:t>
      </w:r>
      <w:r w:rsidRPr="007E232D">
        <w:rPr>
          <w:rFonts w:ascii="Times New Roman" w:hAnsi="Times New Roman" w:cs="Times New Roman"/>
        </w:rPr>
        <w:t>laser</w:t>
      </w:r>
      <w:r w:rsidRPr="007E232D">
        <w:rPr>
          <w:rFonts w:ascii="Times New Roman" w:hAnsi="Times New Roman" w:cs="Times New Roman"/>
          <w:vertAlign w:val="superscript"/>
        </w:rPr>
        <w:t xml:space="preserve">[2] </w:t>
      </w:r>
      <w:r w:rsidRPr="007E232D">
        <w:rPr>
          <w:rFonts w:ascii="Times New Roman" w:eastAsia="Times New Roman" w:hAnsi="Times New Roman" w:cs="Times New Roman"/>
        </w:rPr>
        <w:t xml:space="preserve">and </w:t>
      </w:r>
      <w:r w:rsidRPr="007E232D">
        <w:rPr>
          <w:rFonts w:ascii="Times New Roman" w:hAnsi="Times New Roman" w:cs="Times New Roman"/>
        </w:rPr>
        <w:t xml:space="preserve">electrical conduction </w:t>
      </w:r>
      <w:r w:rsidRPr="007E232D">
        <w:rPr>
          <w:rFonts w:ascii="Times New Roman" w:eastAsia="Times New Roman" w:hAnsi="Times New Roman" w:cs="Times New Roman"/>
        </w:rPr>
        <w:t>through natural media.</w:t>
      </w:r>
      <w:r w:rsidRPr="007E232D">
        <w:rPr>
          <w:rFonts w:ascii="Times New Roman" w:hAnsi="Times New Roman" w:cs="Times New Roman"/>
          <w:vertAlign w:val="superscript"/>
        </w:rPr>
        <w:t>[3]</w:t>
      </w:r>
    </w:p>
    <w:p w:rsidR="00911AC3" w:rsidRPr="0084277A" w:rsidRDefault="00713230" w:rsidP="00F10691">
      <w:pPr>
        <w:spacing w:before="100" w:beforeAutospacing="1" w:after="100" w:afterAutospacing="1" w:line="240" w:lineRule="auto"/>
        <w:jc w:val="both"/>
        <w:rPr>
          <w:rFonts w:ascii="Times New Roman" w:eastAsia="Times New Roman" w:hAnsi="Times New Roman" w:cs="Times New Roman"/>
        </w:rPr>
        <w:sectPr w:rsidR="00911AC3" w:rsidRPr="0084277A" w:rsidSect="00F10691">
          <w:type w:val="continuous"/>
          <w:pgSz w:w="11907" w:h="16839" w:code="9"/>
          <w:pgMar w:top="1440" w:right="1440" w:bottom="1440" w:left="1440" w:header="720" w:footer="720" w:gutter="0"/>
          <w:cols w:num="2" w:space="720"/>
          <w:docGrid w:linePitch="360"/>
        </w:sectPr>
      </w:pPr>
      <w:r w:rsidRPr="007E232D">
        <w:rPr>
          <w:rFonts w:ascii="Times New Roman" w:hAnsi="Times New Roman" w:cs="Times New Roman"/>
        </w:rPr>
        <w:t>The idea of transmitting power through the air has been around for over a century, with Nikola Tesla’s pioneering ideas and experiments perhaps being the most well-known early attempts to do so [1]. He had a vision of wirelessly distributing power over large distances using the earth’s ionosphere. Most approaches to wireless power transfer use an electromagnetic (EM) field of some frequency as the means by which the energy is sent. At the high frequency end of the spectrum are optical techniques that use lasers to send power via a collimated beam of light to a remote detector where the received photons are</w:t>
      </w:r>
      <w:r w:rsidR="0084277A">
        <w:rPr>
          <w:rFonts w:ascii="Times New Roman" w:hAnsi="Times New Roman" w:cs="Times New Roman"/>
        </w:rPr>
        <w:t xml:space="preserve"> converted to electrical energy.</w:t>
      </w:r>
    </w:p>
    <w:p w:rsidR="00F1480E" w:rsidRPr="0084277A" w:rsidRDefault="00F10691" w:rsidP="00F10691">
      <w:pPr>
        <w:autoSpaceDE w:val="0"/>
        <w:autoSpaceDN w:val="0"/>
        <w:adjustRightInd w:val="0"/>
        <w:spacing w:after="0" w:line="240" w:lineRule="auto"/>
        <w:rPr>
          <w:rFonts w:ascii="Times New Roman" w:hAnsi="Times New Roman" w:cs="Times New Roman"/>
          <w:b/>
          <w:bCs/>
          <w:sz w:val="24"/>
          <w:szCs w:val="24"/>
        </w:rPr>
        <w:sectPr w:rsidR="00F1480E" w:rsidRPr="0084277A" w:rsidSect="00F10691">
          <w:type w:val="continuous"/>
          <w:pgSz w:w="11907" w:h="16839" w:code="9"/>
          <w:pgMar w:top="1440" w:right="1440" w:bottom="1440" w:left="1440" w:header="720" w:footer="720" w:gutter="0"/>
          <w:cols w:num="2" w:space="720"/>
          <w:docGrid w:linePitch="360"/>
        </w:sectPr>
      </w:pPr>
      <w:r>
        <w:rPr>
          <w:rFonts w:ascii="Times New Roman" w:hAnsi="Times New Roman" w:cs="Times New Roman"/>
          <w:b/>
          <w:bCs/>
          <w:sz w:val="24"/>
          <w:szCs w:val="24"/>
        </w:rPr>
        <w:lastRenderedPageBreak/>
        <w:t xml:space="preserve">II </w:t>
      </w:r>
      <w:r w:rsidR="00911AC3" w:rsidRPr="0084277A">
        <w:rPr>
          <w:rFonts w:ascii="Times New Roman" w:hAnsi="Times New Roman" w:cs="Times New Roman"/>
          <w:b/>
          <w:bCs/>
          <w:sz w:val="24"/>
          <w:szCs w:val="24"/>
        </w:rPr>
        <w:t>System Description</w:t>
      </w:r>
      <w:r w:rsidR="0084277A" w:rsidRPr="0084277A">
        <w:rPr>
          <w:rFonts w:ascii="Times New Roman" w:hAnsi="Times New Roman" w:cs="Times New Roman"/>
          <w:b/>
          <w:bCs/>
          <w:sz w:val="24"/>
          <w:szCs w:val="24"/>
        </w:rPr>
        <w:t>:</w:t>
      </w:r>
    </w:p>
    <w:p w:rsidR="00911AC3" w:rsidRPr="00B67647" w:rsidRDefault="00911AC3" w:rsidP="00F10691">
      <w:pPr>
        <w:pStyle w:val="Default"/>
        <w:jc w:val="both"/>
        <w:rPr>
          <w:rFonts w:ascii="Times New Roman" w:hAnsi="Times New Roman" w:cs="Times New Roman"/>
          <w:sz w:val="20"/>
          <w:szCs w:val="20"/>
        </w:rPr>
        <w:sectPr w:rsidR="00911AC3" w:rsidRPr="00B67647" w:rsidSect="00F10691">
          <w:type w:val="continuous"/>
          <w:pgSz w:w="11907" w:h="16839" w:code="9"/>
          <w:pgMar w:top="1440" w:right="1440" w:bottom="1440" w:left="1440" w:header="720" w:footer="720" w:gutter="0"/>
          <w:cols w:num="2" w:space="720"/>
          <w:docGrid w:linePitch="360"/>
        </w:sectPr>
      </w:pPr>
    </w:p>
    <w:p w:rsidR="00911AC3" w:rsidRPr="007E232D" w:rsidRDefault="00911AC3" w:rsidP="00F10691">
      <w:pPr>
        <w:pStyle w:val="Default"/>
        <w:jc w:val="both"/>
        <w:rPr>
          <w:rFonts w:ascii="Times New Roman" w:hAnsi="Times New Roman" w:cs="Times New Roman"/>
          <w:sz w:val="22"/>
          <w:szCs w:val="22"/>
        </w:rPr>
      </w:pPr>
      <w:r w:rsidRPr="007E232D">
        <w:rPr>
          <w:rFonts w:ascii="Times New Roman" w:hAnsi="Times New Roman" w:cs="Times New Roman"/>
          <w:sz w:val="22"/>
          <w:szCs w:val="22"/>
        </w:rPr>
        <w:lastRenderedPageBreak/>
        <w:t>Across an application space that spans power levels from less than a watt to multiple kilowatts, a wireless energy transfer system based on HR-WPT often has a common set of functional blocks. A general diagram of su</w:t>
      </w:r>
      <w:r w:rsidR="00E730A4">
        <w:rPr>
          <w:rFonts w:ascii="Times New Roman" w:hAnsi="Times New Roman" w:cs="Times New Roman"/>
          <w:sz w:val="22"/>
          <w:szCs w:val="22"/>
        </w:rPr>
        <w:t>ch a system is shown in Figure 1</w:t>
      </w:r>
      <w:r w:rsidRPr="007E232D">
        <w:rPr>
          <w:rFonts w:ascii="Times New Roman" w:hAnsi="Times New Roman" w:cs="Times New Roman"/>
          <w:sz w:val="22"/>
          <w:szCs w:val="22"/>
        </w:rPr>
        <w:t xml:space="preserve">. Progressing from left to right on the top line of the diagram, the input power to the system is usually either wall power (AC mains) which is converted to DC in an AC/DC rectifier block, or alternatively, a DC voltage directly from a battery or other DC supply. In high power applications a power factor correction stage may also be included in this block. A high efficiency switching amplifier converts the DC voltage into an RF voltage waveform used to drive the source resonator. Often an impedance matching network (IMN) is used to efficiently couple the amplifier output to the source resonator while enabling efficient switching-amplifier operation. Class D or E switching amplifiers are suitable in many applications and generally require </w:t>
      </w:r>
      <w:proofErr w:type="gramStart"/>
      <w:r w:rsidRPr="007E232D">
        <w:rPr>
          <w:rFonts w:ascii="Times New Roman" w:hAnsi="Times New Roman" w:cs="Times New Roman"/>
          <w:sz w:val="22"/>
          <w:szCs w:val="22"/>
        </w:rPr>
        <w:t>an inductive</w:t>
      </w:r>
      <w:proofErr w:type="gramEnd"/>
      <w:r w:rsidRPr="007E232D">
        <w:rPr>
          <w:rFonts w:ascii="Times New Roman" w:hAnsi="Times New Roman" w:cs="Times New Roman"/>
          <w:sz w:val="22"/>
          <w:szCs w:val="22"/>
        </w:rPr>
        <w:t xml:space="preserve"> load impedance for highest efficiency. The IMN serves to transform the source resonator impedance, loaded by the coupling to the device resonator and output load, into such </w:t>
      </w:r>
      <w:proofErr w:type="gramStart"/>
      <w:r w:rsidRPr="007E232D">
        <w:rPr>
          <w:rFonts w:ascii="Times New Roman" w:hAnsi="Times New Roman" w:cs="Times New Roman"/>
          <w:sz w:val="22"/>
          <w:szCs w:val="22"/>
        </w:rPr>
        <w:t>an impedance</w:t>
      </w:r>
      <w:proofErr w:type="gramEnd"/>
      <w:r w:rsidRPr="007E232D">
        <w:rPr>
          <w:rFonts w:ascii="Times New Roman" w:hAnsi="Times New Roman" w:cs="Times New Roman"/>
          <w:sz w:val="22"/>
          <w:szCs w:val="22"/>
        </w:rPr>
        <w:t xml:space="preserve"> for the source amplifier. The magnetic field generated by the source resonator couples to the device resonator, exciting the resonator and causing energy to build up in it. This energy is coupled out of the device resonator to do useful work, for example, directly powering a load or charging a battery. A second IMN may be used here to efficiently couple energy from the resonator to the load. It may transform the actual load impedance into </w:t>
      </w:r>
      <w:proofErr w:type="gramStart"/>
      <w:r w:rsidRPr="007E232D">
        <w:rPr>
          <w:rFonts w:ascii="Times New Roman" w:hAnsi="Times New Roman" w:cs="Times New Roman"/>
          <w:sz w:val="22"/>
          <w:szCs w:val="22"/>
        </w:rPr>
        <w:t>an effective</w:t>
      </w:r>
      <w:proofErr w:type="gramEnd"/>
      <w:r w:rsidRPr="007E232D">
        <w:rPr>
          <w:rFonts w:ascii="Times New Roman" w:hAnsi="Times New Roman" w:cs="Times New Roman"/>
          <w:sz w:val="22"/>
          <w:szCs w:val="22"/>
        </w:rPr>
        <w:t xml:space="preserve"> load impedance seen by the device resonator which more closely matches the loading for optimum efficiency. For loads requiring a DC voltage, a rectifier converts the received AC power back into DC.</w:t>
      </w:r>
    </w:p>
    <w:p w:rsidR="00911AC3" w:rsidRPr="00C37DB8" w:rsidRDefault="00911AC3" w:rsidP="00F10691">
      <w:pPr>
        <w:pStyle w:val="Default"/>
        <w:jc w:val="both"/>
        <w:rPr>
          <w:rFonts w:ascii="Times New Roman" w:hAnsi="Times New Roman" w:cs="Times New Roman"/>
          <w:sz w:val="22"/>
          <w:szCs w:val="22"/>
        </w:rPr>
      </w:pPr>
      <w:r w:rsidRPr="007E232D">
        <w:rPr>
          <w:rFonts w:ascii="Times New Roman" w:hAnsi="Times New Roman" w:cs="Times New Roman"/>
          <w:sz w:val="22"/>
          <w:szCs w:val="22"/>
        </w:rPr>
        <w:t xml:space="preserve">In the earliest work at MIT, the impedance matching was accomplished by inductively coupling into the source resonator and out of the device resonator [3]. This approach provides a way to tune the input coupling, and therefore the input impedance, by adjusting the alignment between the source input coupling coil and the source resonator, and similarly, a way to tune the output coupling, and therefore the output impedance, by adjusting the </w:t>
      </w:r>
      <w:r w:rsidRPr="007E232D">
        <w:rPr>
          <w:rFonts w:ascii="Times New Roman" w:hAnsi="Times New Roman" w:cs="Times New Roman"/>
          <w:sz w:val="22"/>
          <w:szCs w:val="22"/>
        </w:rPr>
        <w:lastRenderedPageBreak/>
        <w:t>alignment between the device output coupling coil and the device resonator. With proper adjustment of the coupling values, it was possible to achieve power transfer efficiencies approaching the optimum possible efficienc</w:t>
      </w:r>
      <w:r w:rsidR="00E730A4">
        <w:rPr>
          <w:rFonts w:ascii="Times New Roman" w:hAnsi="Times New Roman" w:cs="Times New Roman"/>
          <w:sz w:val="22"/>
          <w:szCs w:val="22"/>
        </w:rPr>
        <w:t>y. Figure 1</w:t>
      </w:r>
      <w:r w:rsidRPr="007E232D">
        <w:rPr>
          <w:rFonts w:ascii="Times New Roman" w:hAnsi="Times New Roman" w:cs="Times New Roman"/>
          <w:sz w:val="22"/>
          <w:szCs w:val="22"/>
        </w:rPr>
        <w:t xml:space="preserve"> shows a schematic representation of an inductive coupling approach to impedance matching. In this circuit is adjusted to properly load the source resonator with the generator’s output resistance. The device resonator is similarly loaded by </w:t>
      </w:r>
      <w:proofErr w:type="gramStart"/>
      <w:r w:rsidRPr="007E232D">
        <w:rPr>
          <w:rFonts w:ascii="Times New Roman" w:hAnsi="Times New Roman" w:cs="Times New Roman"/>
          <w:sz w:val="22"/>
          <w:szCs w:val="22"/>
        </w:rPr>
        <w:t>adjusting ,</w:t>
      </w:r>
      <w:proofErr w:type="gramEnd"/>
      <w:r w:rsidRPr="007E232D">
        <w:rPr>
          <w:rFonts w:ascii="Times New Roman" w:hAnsi="Times New Roman" w:cs="Times New Roman"/>
          <w:sz w:val="22"/>
          <w:szCs w:val="22"/>
        </w:rPr>
        <w:t xml:space="preserve"> the mutual coupling to the load. Series capacitors may be needed in the input and output coupling coils to improve efficiency unless the </w:t>
      </w:r>
      <w:proofErr w:type="spellStart"/>
      <w:r w:rsidRPr="007E232D">
        <w:rPr>
          <w:rFonts w:ascii="Times New Roman" w:hAnsi="Times New Roman" w:cs="Times New Roman"/>
          <w:sz w:val="22"/>
          <w:szCs w:val="22"/>
        </w:rPr>
        <w:t>reactances</w:t>
      </w:r>
      <w:proofErr w:type="spellEnd"/>
      <w:r w:rsidRPr="007E232D">
        <w:rPr>
          <w:rFonts w:ascii="Times New Roman" w:hAnsi="Times New Roman" w:cs="Times New Roman"/>
          <w:sz w:val="22"/>
          <w:szCs w:val="22"/>
        </w:rPr>
        <w:t xml:space="preserve"> of the coupling inductors are much less than the generator and load resistances. It is also </w:t>
      </w:r>
      <w:r w:rsidRPr="00C37DB8">
        <w:rPr>
          <w:rFonts w:ascii="Times New Roman" w:hAnsi="Times New Roman" w:cs="Times New Roman"/>
          <w:sz w:val="22"/>
          <w:szCs w:val="22"/>
        </w:rPr>
        <w:t>possible to directly connect the generator and load to the respective resonators with a variety of IMNs. These generally comprise components (capacitors and inductors) that are arranged in “T” and/or “pi” configurations. The values of these components may be chosen for optimum efficiency at a particular source-to-device coupling and load condition (“fixed tuned” impedance matching) or they may be adjustable to provide higher performance over a range of source-to-device positions and load conditions (“tunable” impedance matching). The requirements of the particular application will determine which approach is most appropriate from a performance and cost perspective.</w:t>
      </w:r>
    </w:p>
    <w:p w:rsidR="0084277A" w:rsidRDefault="0084277A" w:rsidP="00F10691">
      <w:pPr>
        <w:pStyle w:val="Default"/>
        <w:jc w:val="both"/>
        <w:rPr>
          <w:rFonts w:ascii="Times New Roman" w:hAnsi="Times New Roman" w:cs="Times New Roman"/>
          <w:sz w:val="22"/>
          <w:szCs w:val="22"/>
        </w:rPr>
      </w:pPr>
    </w:p>
    <w:p w:rsidR="0084277A" w:rsidRDefault="0084277A" w:rsidP="00F10691">
      <w:pPr>
        <w:pStyle w:val="Default"/>
        <w:jc w:val="both"/>
        <w:rPr>
          <w:rFonts w:ascii="Times New Roman" w:hAnsi="Times New Roman" w:cs="Times New Roman"/>
          <w:sz w:val="22"/>
          <w:szCs w:val="22"/>
        </w:rPr>
      </w:pPr>
    </w:p>
    <w:p w:rsidR="0084277A" w:rsidRDefault="0084277A" w:rsidP="00F10691">
      <w:pPr>
        <w:pStyle w:val="Default"/>
        <w:jc w:val="both"/>
        <w:rPr>
          <w:rFonts w:ascii="Times New Roman" w:hAnsi="Times New Roman" w:cs="Times New Roman"/>
          <w:sz w:val="22"/>
          <w:szCs w:val="22"/>
        </w:rPr>
      </w:pPr>
      <w:r w:rsidRPr="0084277A">
        <w:rPr>
          <w:rFonts w:ascii="Times New Roman" w:hAnsi="Times New Roman" w:cs="Times New Roman"/>
          <w:noProof/>
          <w:sz w:val="22"/>
          <w:szCs w:val="22"/>
        </w:rPr>
        <w:drawing>
          <wp:inline distT="0" distB="0" distL="0" distR="0">
            <wp:extent cx="2602229" cy="967740"/>
            <wp:effectExtent l="19050" t="0" r="7621" b="0"/>
            <wp:docPr id="4" name="Picture 3"/>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7" cstate="print"/>
                    <a:srcRect l="9804" t="31477" r="16139" b="5086"/>
                    <a:stretch>
                      <a:fillRect/>
                    </a:stretch>
                  </pic:blipFill>
                  <pic:spPr bwMode="auto">
                    <a:xfrm>
                      <a:off x="0" y="0"/>
                      <a:ext cx="2607472" cy="969690"/>
                    </a:xfrm>
                    <a:prstGeom prst="rect">
                      <a:avLst/>
                    </a:prstGeom>
                    <a:noFill/>
                    <a:ln w="9525">
                      <a:noFill/>
                      <a:miter lim="800000"/>
                      <a:headEnd/>
                      <a:tailEnd/>
                    </a:ln>
                  </pic:spPr>
                </pic:pic>
              </a:graphicData>
            </a:graphic>
          </wp:inline>
        </w:drawing>
      </w:r>
    </w:p>
    <w:p w:rsidR="00E730A4" w:rsidRDefault="00E730A4" w:rsidP="00F10691">
      <w:pPr>
        <w:pStyle w:val="Default"/>
        <w:jc w:val="both"/>
        <w:rPr>
          <w:rFonts w:ascii="Times New Roman" w:hAnsi="Times New Roman" w:cs="Times New Roman"/>
          <w:sz w:val="22"/>
          <w:szCs w:val="22"/>
        </w:rPr>
      </w:pPr>
      <w:proofErr w:type="gramStart"/>
      <w:r>
        <w:rPr>
          <w:rStyle w:val="IEEEAbstractHeadingChar"/>
          <w:rFonts w:eastAsiaTheme="minorEastAsia"/>
          <w:b w:val="0"/>
          <w:i w:val="0"/>
          <w:sz w:val="16"/>
          <w:szCs w:val="16"/>
          <w:lang w:val="en-US" w:eastAsia="en-US"/>
        </w:rPr>
        <w:t>Fig  1</w:t>
      </w:r>
      <w:proofErr w:type="gramEnd"/>
      <w:r w:rsidRPr="00F1480E">
        <w:rPr>
          <w:rStyle w:val="IEEEAbstractHeadingChar"/>
          <w:rFonts w:eastAsiaTheme="minorEastAsia"/>
          <w:b w:val="0"/>
          <w:i w:val="0"/>
          <w:sz w:val="16"/>
          <w:szCs w:val="16"/>
          <w:lang w:val="en-US" w:eastAsia="en-US"/>
        </w:rPr>
        <w:t xml:space="preserve">. </w:t>
      </w:r>
      <w:proofErr w:type="spellStart"/>
      <w:r w:rsidRPr="00F1480E">
        <w:rPr>
          <w:rStyle w:val="IEEEAbstractHeadingChar"/>
          <w:rFonts w:eastAsiaTheme="minorEastAsia"/>
          <w:b w:val="0"/>
          <w:i w:val="0"/>
          <w:sz w:val="16"/>
          <w:szCs w:val="16"/>
          <w:lang w:val="en-US" w:eastAsia="en-US"/>
        </w:rPr>
        <w:t>Impedace</w:t>
      </w:r>
      <w:proofErr w:type="spellEnd"/>
      <w:r w:rsidRPr="00F1480E">
        <w:rPr>
          <w:rStyle w:val="IEEEAbstractHeadingChar"/>
          <w:rFonts w:eastAsiaTheme="minorEastAsia"/>
          <w:b w:val="0"/>
          <w:i w:val="0"/>
          <w:sz w:val="16"/>
          <w:szCs w:val="16"/>
          <w:lang w:val="en-US" w:eastAsia="en-US"/>
        </w:rPr>
        <w:t xml:space="preserve"> Matching Network</w:t>
      </w:r>
    </w:p>
    <w:p w:rsidR="00E730A4" w:rsidRDefault="00E730A4" w:rsidP="00F10691">
      <w:pPr>
        <w:pStyle w:val="Default"/>
        <w:jc w:val="both"/>
        <w:rPr>
          <w:rFonts w:ascii="Times New Roman" w:hAnsi="Times New Roman" w:cs="Times New Roman"/>
          <w:sz w:val="22"/>
          <w:szCs w:val="22"/>
        </w:rPr>
      </w:pPr>
    </w:p>
    <w:p w:rsidR="00B67647" w:rsidRPr="0084277A" w:rsidRDefault="00911AC3" w:rsidP="00F10691">
      <w:pPr>
        <w:pStyle w:val="Default"/>
        <w:jc w:val="both"/>
        <w:rPr>
          <w:rFonts w:ascii="Times New Roman" w:hAnsi="Times New Roman" w:cs="Times New Roman"/>
        </w:rPr>
        <w:sectPr w:rsidR="00B67647" w:rsidRPr="0084277A" w:rsidSect="00F10691">
          <w:type w:val="continuous"/>
          <w:pgSz w:w="11907" w:h="16839" w:code="9"/>
          <w:pgMar w:top="1440" w:right="1440" w:bottom="1440" w:left="1440" w:header="720" w:footer="720" w:gutter="0"/>
          <w:cols w:num="2" w:space="720"/>
          <w:docGrid w:linePitch="360"/>
        </w:sectPr>
      </w:pPr>
      <w:r w:rsidRPr="00C37DB8">
        <w:rPr>
          <w:rFonts w:ascii="Times New Roman" w:hAnsi="Times New Roman" w:cs="Times New Roman"/>
          <w:sz w:val="22"/>
          <w:szCs w:val="22"/>
        </w:rPr>
        <w:t xml:space="preserve">A common question about wireless charging is: How efficient is it? The end-to-end efficiency of a wireless energy transfer system is the product of the wireless efficiency (see sidebar for an explanation) and the efficiency of the electronics (RF amplifier, rectifier and any other power conversion stages, if needed). In high power applications, such as charging of plug-in hybrid vehicles, end-to-end efficiencies (AC input to DC output) greater than 90% have been demonstrated. </w:t>
      </w:r>
    </w:p>
    <w:p w:rsidR="00CD5654" w:rsidRDefault="00CD5654" w:rsidP="00F10691">
      <w:pPr>
        <w:spacing w:after="0" w:line="240" w:lineRule="auto"/>
        <w:jc w:val="both"/>
        <w:rPr>
          <w:rFonts w:ascii="Times New Roman" w:hAnsi="Times New Roman" w:cs="Times New Roman"/>
          <w:bCs/>
          <w:i/>
          <w:sz w:val="20"/>
          <w:szCs w:val="20"/>
        </w:rPr>
        <w:sectPr w:rsidR="00CD5654" w:rsidSect="00F10691">
          <w:type w:val="continuous"/>
          <w:pgSz w:w="11907" w:h="16839" w:code="9"/>
          <w:pgMar w:top="1440" w:right="1440" w:bottom="1440" w:left="1440" w:header="720" w:footer="720" w:gutter="0"/>
          <w:cols w:num="2" w:space="720"/>
          <w:docGrid w:linePitch="360"/>
        </w:sectPr>
      </w:pPr>
    </w:p>
    <w:p w:rsidR="00F10691" w:rsidRDefault="00F10691" w:rsidP="00F10691">
      <w:pPr>
        <w:spacing w:before="4" w:after="0" w:line="240" w:lineRule="auto"/>
        <w:ind w:left="245"/>
        <w:jc w:val="both"/>
        <w:rPr>
          <w:rFonts w:ascii="Times New Roman" w:eastAsia="SimSun" w:hAnsi="Times New Roman" w:cs="Times New Roman"/>
          <w:noProof/>
        </w:rPr>
      </w:pPr>
      <w:r>
        <w:rPr>
          <w:rFonts w:ascii="Times New Roman" w:eastAsia="SimSun" w:hAnsi="Times New Roman" w:cs="Times New Roman"/>
          <w:b/>
          <w:noProof/>
          <w:sz w:val="24"/>
          <w:szCs w:val="24"/>
        </w:rPr>
        <w:lastRenderedPageBreak/>
        <w:t xml:space="preserve">III </w:t>
      </w:r>
      <w:r w:rsidRPr="005F4498">
        <w:rPr>
          <w:rFonts w:ascii="Times New Roman" w:eastAsia="SimSun" w:hAnsi="Times New Roman" w:cs="Times New Roman"/>
          <w:b/>
          <w:noProof/>
          <w:sz w:val="24"/>
          <w:szCs w:val="24"/>
        </w:rPr>
        <w:t>Block diagram</w:t>
      </w:r>
      <w:r>
        <w:rPr>
          <w:rFonts w:ascii="Times New Roman" w:eastAsia="SimSun" w:hAnsi="Times New Roman" w:cs="Times New Roman"/>
          <w:b/>
          <w:noProof/>
          <w:sz w:val="24"/>
          <w:szCs w:val="24"/>
        </w:rPr>
        <w:t>:</w:t>
      </w:r>
    </w:p>
    <w:p w:rsidR="00F10691" w:rsidRPr="00AC06EE" w:rsidRDefault="00F10691" w:rsidP="00F10691">
      <w:pPr>
        <w:spacing w:before="4" w:after="0" w:line="240" w:lineRule="auto"/>
        <w:ind w:left="245" w:firstLine="475"/>
        <w:jc w:val="both"/>
        <w:rPr>
          <w:rFonts w:ascii="Times New Roman" w:eastAsia="SimSun" w:hAnsi="Times New Roman" w:cs="Times New Roman"/>
          <w:noProof/>
        </w:rPr>
      </w:pPr>
      <w:r w:rsidRPr="00AC06EE">
        <w:rPr>
          <w:rFonts w:ascii="Times New Roman" w:eastAsia="SimSun" w:hAnsi="Times New Roman" w:cs="Times New Roman"/>
          <w:noProof/>
        </w:rPr>
        <w:t>Actual block diagram being used with refrence to the above diagram.</w:t>
      </w:r>
    </w:p>
    <w:p w:rsidR="00F10691" w:rsidRDefault="00F10691" w:rsidP="00F10691">
      <w:pPr>
        <w:spacing w:before="4" w:after="0" w:line="240" w:lineRule="auto"/>
        <w:ind w:left="245" w:firstLine="720"/>
        <w:jc w:val="both"/>
        <w:rPr>
          <w:rFonts w:ascii="Times New Roman" w:eastAsia="SimSun" w:hAnsi="Times New Roman" w:cs="Times New Roman"/>
          <w:noProof/>
        </w:rPr>
      </w:pPr>
      <w:r w:rsidRPr="00AC06EE">
        <w:rPr>
          <w:rFonts w:ascii="Times New Roman" w:eastAsia="SimSun" w:hAnsi="Times New Roman" w:cs="Times New Roman"/>
          <w:noProof/>
        </w:rPr>
        <w:drawing>
          <wp:inline distT="0" distB="0" distL="0" distR="0">
            <wp:extent cx="1626870" cy="157734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6176" cy="1576667"/>
                    </a:xfrm>
                    <a:prstGeom prst="rect">
                      <a:avLst/>
                    </a:prstGeom>
                    <a:noFill/>
                  </pic:spPr>
                </pic:pic>
              </a:graphicData>
            </a:graphic>
          </wp:inline>
        </w:drawing>
      </w:r>
    </w:p>
    <w:p w:rsidR="00F10691" w:rsidRPr="00F10691" w:rsidRDefault="00F10691" w:rsidP="00F10691">
      <w:pPr>
        <w:spacing w:before="4" w:after="0" w:line="240" w:lineRule="auto"/>
        <w:ind w:left="245" w:firstLine="720"/>
        <w:jc w:val="center"/>
        <w:rPr>
          <w:rFonts w:ascii="Times New Roman" w:eastAsia="SimSun" w:hAnsi="Times New Roman" w:cs="Times New Roman"/>
          <w:noProof/>
          <w:sz w:val="16"/>
          <w:szCs w:val="16"/>
        </w:rPr>
      </w:pPr>
      <w:r w:rsidRPr="00F10691">
        <w:rPr>
          <w:rFonts w:ascii="Times New Roman" w:eastAsia="SimSun" w:hAnsi="Times New Roman" w:cs="Times New Roman"/>
          <w:noProof/>
          <w:sz w:val="16"/>
          <w:szCs w:val="16"/>
        </w:rPr>
        <w:t>Fig 2. Block Diagram</w:t>
      </w:r>
    </w:p>
    <w:p w:rsidR="00F10691" w:rsidRPr="00F10691" w:rsidRDefault="00F10691" w:rsidP="00F10691">
      <w:pPr>
        <w:spacing w:before="4" w:after="0" w:line="240" w:lineRule="auto"/>
        <w:ind w:left="245" w:firstLine="720"/>
        <w:jc w:val="center"/>
        <w:rPr>
          <w:rFonts w:ascii="Times New Roman" w:eastAsia="SimSun" w:hAnsi="Times New Roman" w:cs="Times New Roman"/>
          <w:noProof/>
          <w:sz w:val="16"/>
          <w:szCs w:val="16"/>
        </w:rPr>
      </w:pPr>
    </w:p>
    <w:p w:rsidR="00F10691" w:rsidRPr="00AC06EE" w:rsidRDefault="00F10691" w:rsidP="00F10691">
      <w:pPr>
        <w:spacing w:before="4" w:after="0" w:line="240" w:lineRule="auto"/>
        <w:ind w:left="245" w:firstLine="720"/>
        <w:jc w:val="both"/>
        <w:rPr>
          <w:rFonts w:ascii="Times New Roman" w:eastAsia="SimSun" w:hAnsi="Times New Roman" w:cs="Times New Roman"/>
          <w:noProof/>
        </w:rPr>
      </w:pPr>
      <w:r w:rsidRPr="00AC06EE">
        <w:rPr>
          <w:rFonts w:ascii="Times New Roman" w:eastAsia="SimSun" w:hAnsi="Times New Roman" w:cs="Times New Roman"/>
          <w:noProof/>
        </w:rPr>
        <w:t xml:space="preserve">The a.c. supply is given from AC mains or wall power i.e. 230 V, 50 Hz This voltage is further given to Bridge rectifier which converts AC to DC, but before giving the ac input to the rectifier the ac is stepped down. In fig </w:t>
      </w:r>
      <w:r>
        <w:rPr>
          <w:rFonts w:ascii="Times New Roman" w:eastAsia="SimSun" w:hAnsi="Times New Roman" w:cs="Times New Roman"/>
          <w:noProof/>
        </w:rPr>
        <w:t xml:space="preserve">2, </w:t>
      </w:r>
      <w:r w:rsidRPr="00AC06EE">
        <w:rPr>
          <w:rFonts w:ascii="Times New Roman" w:eastAsia="SimSun" w:hAnsi="Times New Roman" w:cs="Times New Roman"/>
          <w:noProof/>
        </w:rPr>
        <w:t xml:space="preserve">EHT kit which is connected in series with the rectifier works on the voltage of 12 to 18 V, the rectifier output given to the EHT kit will be according to the formula : 2Vm/π, and the result comes out to be 16.28V, EHT kit works at a voltage of 16.28V, and will give the output of 15-18KV, at 1500Hz frequency. </w:t>
      </w:r>
    </w:p>
    <w:p w:rsidR="00F10691" w:rsidRPr="00AC06EE" w:rsidRDefault="00F10691" w:rsidP="00F10691">
      <w:pPr>
        <w:spacing w:before="4" w:after="0" w:line="240" w:lineRule="auto"/>
        <w:ind w:left="245" w:firstLine="720"/>
        <w:jc w:val="both"/>
        <w:rPr>
          <w:rFonts w:ascii="Times New Roman" w:eastAsia="SimSun" w:hAnsi="Times New Roman" w:cs="Times New Roman"/>
          <w:noProof/>
        </w:rPr>
      </w:pPr>
      <w:r w:rsidRPr="00AC06EE">
        <w:rPr>
          <w:rFonts w:ascii="Times New Roman" w:eastAsia="SimSun" w:hAnsi="Times New Roman" w:cs="Times New Roman"/>
          <w:noProof/>
        </w:rPr>
        <w:t xml:space="preserve"> This value obtained from an EHT kit is given to the primary of the coil, this primary consists of a permanent magnet which will generate strong magnetic lines of force, this will excite the secondary coil and energy will build up in it. The output of primary coil obtained at the secondary will be AC and less than the input of primary losses due to losses. This output of secondary will be then again given to the rectifier which will convert AC into DC, DC being stored in the battery can be utilized for charging more than one devices.</w:t>
      </w:r>
    </w:p>
    <w:p w:rsidR="00F10691" w:rsidRDefault="00F10691" w:rsidP="00F10691">
      <w:pPr>
        <w:spacing w:before="4" w:after="0" w:line="240" w:lineRule="auto"/>
        <w:ind w:left="245" w:firstLine="720"/>
        <w:jc w:val="both"/>
        <w:rPr>
          <w:rFonts w:ascii="Times New Roman" w:eastAsia="SimSun" w:hAnsi="Times New Roman" w:cs="Times New Roman"/>
          <w:noProof/>
        </w:rPr>
      </w:pPr>
    </w:p>
    <w:p w:rsidR="00F10691" w:rsidRDefault="00F10691" w:rsidP="00F10691">
      <w:pPr>
        <w:spacing w:before="4" w:after="0" w:line="240" w:lineRule="auto"/>
        <w:ind w:left="245" w:firstLine="720"/>
        <w:jc w:val="both"/>
        <w:rPr>
          <w:rFonts w:ascii="Times New Roman" w:eastAsia="SimSun" w:hAnsi="Times New Roman" w:cs="Times New Roman"/>
          <w:noProof/>
        </w:rPr>
      </w:pPr>
      <w:r>
        <w:rPr>
          <w:rFonts w:ascii="Times New Roman" w:eastAsia="SimSun" w:hAnsi="Times New Roman" w:cs="Times New Roman"/>
          <w:noProof/>
        </w:rPr>
        <w:t xml:space="preserve">           </w:t>
      </w:r>
    </w:p>
    <w:p w:rsidR="00F10691" w:rsidRDefault="00F10691" w:rsidP="00F10691">
      <w:pPr>
        <w:spacing w:before="4" w:after="0" w:line="240" w:lineRule="auto"/>
        <w:jc w:val="both"/>
        <w:rPr>
          <w:rFonts w:ascii="Times New Roman" w:eastAsia="SimSun" w:hAnsi="Times New Roman" w:cs="Times New Roman"/>
          <w:b/>
          <w:noProof/>
          <w:sz w:val="24"/>
          <w:szCs w:val="24"/>
        </w:rPr>
      </w:pPr>
      <w:r>
        <w:rPr>
          <w:rFonts w:ascii="Times New Roman" w:eastAsia="SimSun" w:hAnsi="Times New Roman" w:cs="Times New Roman"/>
          <w:b/>
          <w:noProof/>
          <w:sz w:val="24"/>
          <w:szCs w:val="24"/>
        </w:rPr>
        <w:t xml:space="preserve">    IV </w:t>
      </w:r>
      <w:r w:rsidRPr="002D0571">
        <w:rPr>
          <w:rFonts w:ascii="Times New Roman" w:eastAsia="SimSun" w:hAnsi="Times New Roman" w:cs="Times New Roman"/>
          <w:b/>
          <w:noProof/>
          <w:sz w:val="24"/>
          <w:szCs w:val="24"/>
        </w:rPr>
        <w:t>EHT KIT</w:t>
      </w:r>
      <w:r>
        <w:rPr>
          <w:rFonts w:ascii="Times New Roman" w:eastAsia="SimSun" w:hAnsi="Times New Roman" w:cs="Times New Roman"/>
          <w:b/>
          <w:noProof/>
          <w:sz w:val="24"/>
          <w:szCs w:val="24"/>
        </w:rPr>
        <w:t>:</w:t>
      </w:r>
    </w:p>
    <w:p w:rsidR="00F10691" w:rsidRPr="002D0571" w:rsidRDefault="00F10691" w:rsidP="00F10691">
      <w:pPr>
        <w:spacing w:before="4" w:after="0" w:line="240" w:lineRule="auto"/>
        <w:jc w:val="both"/>
        <w:rPr>
          <w:rFonts w:ascii="Times New Roman" w:eastAsia="SimSun" w:hAnsi="Times New Roman" w:cs="Times New Roman"/>
          <w:noProof/>
        </w:rPr>
      </w:pPr>
    </w:p>
    <w:p w:rsidR="00F10691" w:rsidRPr="00AC06EE" w:rsidRDefault="00F10691" w:rsidP="00F10691">
      <w:pPr>
        <w:spacing w:before="4" w:after="0" w:line="240" w:lineRule="auto"/>
        <w:ind w:left="245" w:firstLine="720"/>
        <w:jc w:val="both"/>
        <w:rPr>
          <w:rFonts w:ascii="Times New Roman" w:eastAsia="SimSun" w:hAnsi="Times New Roman" w:cs="Times New Roman"/>
          <w:noProof/>
        </w:rPr>
      </w:pPr>
      <w:r w:rsidRPr="00AC06EE">
        <w:rPr>
          <w:rFonts w:ascii="Times New Roman" w:eastAsia="SimSun" w:hAnsi="Times New Roman" w:cs="Times New Roman"/>
          <w:noProof/>
        </w:rPr>
        <w:t xml:space="preserve">Extra High Tension kit i.e EHT kit is a device that we can find in television set’s, this EHT kit takes the voltage of 12 V, may be AC or DC and gives the output of near about 1 KV, the electrical field can also be found working around EHT kit, hence this becomes easy to transfer 1 KV output at the frequency of 1500 Hz. This </w:t>
      </w:r>
      <w:r w:rsidRPr="00AC06EE">
        <w:rPr>
          <w:rFonts w:ascii="Times New Roman" w:eastAsia="SimSun" w:hAnsi="Times New Roman" w:cs="Times New Roman"/>
          <w:noProof/>
        </w:rPr>
        <w:lastRenderedPageBreak/>
        <w:t>EHT kit is placed at the primary side, this will energise the primary winding.</w:t>
      </w:r>
    </w:p>
    <w:p w:rsidR="00F10691" w:rsidRPr="00AC06EE" w:rsidRDefault="00F10691" w:rsidP="00F10691">
      <w:pPr>
        <w:spacing w:before="4" w:after="0" w:line="240" w:lineRule="auto"/>
        <w:ind w:left="245" w:firstLine="720"/>
        <w:jc w:val="both"/>
        <w:rPr>
          <w:rFonts w:ascii="Times New Roman" w:eastAsia="SimSun" w:hAnsi="Times New Roman" w:cs="Times New Roman"/>
          <w:noProof/>
        </w:rPr>
      </w:pPr>
      <w:r w:rsidRPr="00AC06EE">
        <w:rPr>
          <w:rFonts w:ascii="Times New Roman" w:eastAsia="SimSun" w:hAnsi="Times New Roman" w:cs="Times New Roman"/>
          <w:noProof/>
        </w:rPr>
        <w:drawing>
          <wp:inline distT="0" distB="0" distL="0" distR="0">
            <wp:extent cx="2913797" cy="1965278"/>
            <wp:effectExtent l="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4009" cy="1965421"/>
                    </a:xfrm>
                    <a:prstGeom prst="rect">
                      <a:avLst/>
                    </a:prstGeom>
                    <a:noFill/>
                    <a:ln>
                      <a:noFill/>
                    </a:ln>
                  </pic:spPr>
                </pic:pic>
              </a:graphicData>
            </a:graphic>
          </wp:inline>
        </w:drawing>
      </w:r>
    </w:p>
    <w:p w:rsidR="00F10691" w:rsidRPr="00AC06EE" w:rsidRDefault="00F10691" w:rsidP="00F10691">
      <w:pPr>
        <w:autoSpaceDE w:val="0"/>
        <w:autoSpaceDN w:val="0"/>
        <w:adjustRightInd w:val="0"/>
        <w:spacing w:after="0" w:line="240" w:lineRule="auto"/>
        <w:jc w:val="both"/>
        <w:rPr>
          <w:rFonts w:ascii="Times New Roman" w:hAnsi="Times New Roman" w:cs="Times New Roman"/>
          <w:color w:val="000000"/>
        </w:rPr>
      </w:pPr>
      <w:r w:rsidRPr="00AC06EE">
        <w:rPr>
          <w:rFonts w:ascii="Times New Roman" w:hAnsi="Times New Roman" w:cs="Times New Roman"/>
          <w:color w:val="000000"/>
        </w:rPr>
        <w:t>To obtain such a high voltage by stepping up the mains voltage with a transformer is</w:t>
      </w:r>
    </w:p>
    <w:p w:rsidR="00F10691" w:rsidRDefault="00F10691" w:rsidP="00F10691">
      <w:pPr>
        <w:autoSpaceDE w:val="0"/>
        <w:autoSpaceDN w:val="0"/>
        <w:adjustRightInd w:val="0"/>
        <w:spacing w:after="0" w:line="240" w:lineRule="auto"/>
        <w:jc w:val="both"/>
        <w:rPr>
          <w:rFonts w:ascii="Times New Roman" w:hAnsi="Times New Roman" w:cs="Times New Roman"/>
          <w:color w:val="000000"/>
        </w:rPr>
      </w:pPr>
      <w:proofErr w:type="gramStart"/>
      <w:r w:rsidRPr="00AC06EE">
        <w:rPr>
          <w:rFonts w:ascii="Times New Roman" w:hAnsi="Times New Roman" w:cs="Times New Roman"/>
          <w:color w:val="000000"/>
        </w:rPr>
        <w:t>almost</w:t>
      </w:r>
      <w:proofErr w:type="gramEnd"/>
      <w:r w:rsidRPr="00AC06EE">
        <w:rPr>
          <w:rFonts w:ascii="Times New Roman" w:hAnsi="Times New Roman" w:cs="Times New Roman"/>
          <w:color w:val="000000"/>
        </w:rPr>
        <w:t xml:space="preserve"> impossible and prohibitive in cost. A novel method used for obtaining EHT source is</w:t>
      </w:r>
      <w:r>
        <w:rPr>
          <w:rFonts w:ascii="Times New Roman" w:hAnsi="Times New Roman" w:cs="Times New Roman"/>
          <w:color w:val="000000"/>
        </w:rPr>
        <w:t xml:space="preserve"> </w:t>
      </w:r>
      <w:r w:rsidRPr="00AC06EE">
        <w:rPr>
          <w:rFonts w:ascii="Times New Roman" w:hAnsi="Times New Roman" w:cs="Times New Roman"/>
          <w:color w:val="000000"/>
        </w:rPr>
        <w:t xml:space="preserve">illustrated in Fig. 8.12. During retrace intervals of horizontal </w:t>
      </w:r>
      <w:proofErr w:type="gramStart"/>
      <w:r w:rsidRPr="00AC06EE">
        <w:rPr>
          <w:rFonts w:ascii="Times New Roman" w:hAnsi="Times New Roman" w:cs="Times New Roman"/>
          <w:color w:val="000000"/>
        </w:rPr>
        <w:t>scanning,</w:t>
      </w:r>
      <w:proofErr w:type="gramEnd"/>
      <w:r w:rsidRPr="00AC06EE">
        <w:rPr>
          <w:rFonts w:ascii="Times New Roman" w:hAnsi="Times New Roman" w:cs="Times New Roman"/>
          <w:color w:val="000000"/>
        </w:rPr>
        <w:t xml:space="preserve"> high voltage pulses of</w:t>
      </w:r>
      <w:r>
        <w:rPr>
          <w:rFonts w:ascii="Times New Roman" w:hAnsi="Times New Roman" w:cs="Times New Roman"/>
          <w:color w:val="000000"/>
        </w:rPr>
        <w:t xml:space="preserve"> </w:t>
      </w:r>
      <w:r w:rsidRPr="00AC06EE">
        <w:rPr>
          <w:rFonts w:ascii="Times New Roman" w:hAnsi="Times New Roman" w:cs="Times New Roman"/>
          <w:color w:val="000000"/>
        </w:rPr>
        <w:t xml:space="preserve">amplitude between 6 to 9 kV are developed across the primary winding of the horizontal </w:t>
      </w:r>
      <w:r>
        <w:rPr>
          <w:rFonts w:ascii="Times New Roman" w:hAnsi="Times New Roman" w:cs="Times New Roman"/>
          <w:color w:val="000000"/>
        </w:rPr>
        <w:t xml:space="preserve">output </w:t>
      </w:r>
      <w:r w:rsidRPr="00AC06EE">
        <w:rPr>
          <w:rFonts w:ascii="Times New Roman" w:hAnsi="Times New Roman" w:cs="Times New Roman"/>
          <w:color w:val="000000"/>
        </w:rPr>
        <w:t>transformer. As shown in the figure these are stepped up by an autotransformer winding to</w:t>
      </w:r>
      <w:r>
        <w:rPr>
          <w:rFonts w:ascii="Times New Roman" w:hAnsi="Times New Roman" w:cs="Times New Roman"/>
          <w:color w:val="000000"/>
        </w:rPr>
        <w:t xml:space="preserve"> </w:t>
      </w:r>
      <w:r w:rsidRPr="00AC06EE">
        <w:rPr>
          <w:rFonts w:ascii="Times New Roman" w:hAnsi="Times New Roman" w:cs="Times New Roman"/>
          <w:color w:val="000000"/>
        </w:rPr>
        <w:t>about 10 to 15 kV</w:t>
      </w:r>
      <w:r>
        <w:rPr>
          <w:rFonts w:ascii="Times New Roman" w:hAnsi="Times New Roman" w:cs="Times New Roman"/>
          <w:color w:val="000000"/>
        </w:rPr>
        <w:t xml:space="preserve"> and then fed to a high voltage </w:t>
      </w:r>
      <w:r w:rsidRPr="00AC06EE">
        <w:rPr>
          <w:rFonts w:ascii="Times New Roman" w:hAnsi="Times New Roman" w:cs="Times New Roman"/>
          <w:color w:val="000000"/>
        </w:rPr>
        <w:t xml:space="preserve">rectifier. The output of the rectifier is </w:t>
      </w:r>
      <w:proofErr w:type="spellStart"/>
      <w:r w:rsidRPr="00AC06EE">
        <w:rPr>
          <w:rFonts w:ascii="Times New Roman" w:hAnsi="Times New Roman" w:cs="Times New Roman"/>
          <w:color w:val="000000"/>
        </w:rPr>
        <w:t>filteredto</w:t>
      </w:r>
      <w:proofErr w:type="spellEnd"/>
      <w:r w:rsidRPr="00AC06EE">
        <w:rPr>
          <w:rFonts w:ascii="Times New Roman" w:hAnsi="Times New Roman" w:cs="Times New Roman"/>
          <w:color w:val="000000"/>
        </w:rPr>
        <w:t xml:space="preserve"> provide required dc </w:t>
      </w:r>
      <w:proofErr w:type="spellStart"/>
      <w:r w:rsidRPr="00AC06EE">
        <w:rPr>
          <w:rFonts w:ascii="Times New Roman" w:hAnsi="Times New Roman" w:cs="Times New Roman"/>
          <w:color w:val="000000"/>
        </w:rPr>
        <w:t>voltage.Such</w:t>
      </w:r>
      <w:proofErr w:type="spellEnd"/>
      <w:r w:rsidRPr="00AC06EE">
        <w:rPr>
          <w:rFonts w:ascii="Times New Roman" w:hAnsi="Times New Roman" w:cs="Times New Roman"/>
          <w:color w:val="000000"/>
        </w:rPr>
        <w:t xml:space="preserve"> an arrangement does not load very much the horizontal output stage because </w:t>
      </w:r>
      <w:proofErr w:type="spellStart"/>
      <w:r w:rsidRPr="00AC06EE">
        <w:rPr>
          <w:rFonts w:ascii="Times New Roman" w:hAnsi="Times New Roman" w:cs="Times New Roman"/>
          <w:color w:val="000000"/>
        </w:rPr>
        <w:t>thecurrent</w:t>
      </w:r>
      <w:proofErr w:type="spellEnd"/>
      <w:r w:rsidRPr="00AC06EE">
        <w:rPr>
          <w:rFonts w:ascii="Times New Roman" w:hAnsi="Times New Roman" w:cs="Times New Roman"/>
          <w:color w:val="000000"/>
        </w:rPr>
        <w:t xml:space="preserve"> demand from this high voltage source is less than 1 </w:t>
      </w:r>
      <w:proofErr w:type="spellStart"/>
      <w:r w:rsidRPr="00AC06EE">
        <w:rPr>
          <w:rFonts w:ascii="Times New Roman" w:hAnsi="Times New Roman" w:cs="Times New Roman"/>
          <w:color w:val="000000"/>
        </w:rPr>
        <w:t>mA.The</w:t>
      </w:r>
      <w:proofErr w:type="spellEnd"/>
      <w:r w:rsidRPr="00AC06EE">
        <w:rPr>
          <w:rFonts w:ascii="Times New Roman" w:hAnsi="Times New Roman" w:cs="Times New Roman"/>
          <w:color w:val="000000"/>
        </w:rPr>
        <w:t xml:space="preserve"> horizontal output circuit is so designed, that in addition to providing EHT </w:t>
      </w:r>
      <w:proofErr w:type="spellStart"/>
      <w:r w:rsidRPr="00AC06EE">
        <w:rPr>
          <w:rFonts w:ascii="Times New Roman" w:hAnsi="Times New Roman" w:cs="Times New Roman"/>
          <w:color w:val="000000"/>
        </w:rPr>
        <w:t>source</w:t>
      </w:r>
      <w:proofErr w:type="gramStart"/>
      <w:r w:rsidRPr="00AC06EE">
        <w:rPr>
          <w:rFonts w:ascii="Times New Roman" w:hAnsi="Times New Roman" w:cs="Times New Roman"/>
          <w:color w:val="000000"/>
        </w:rPr>
        <w:t>,the</w:t>
      </w:r>
      <w:proofErr w:type="spellEnd"/>
      <w:proofErr w:type="gramEnd"/>
      <w:r w:rsidRPr="00AC06EE">
        <w:rPr>
          <w:rFonts w:ascii="Times New Roman" w:hAnsi="Times New Roman" w:cs="Times New Roman"/>
          <w:color w:val="000000"/>
        </w:rPr>
        <w:t xml:space="preserve"> energy stored in the horizontal deflection coils during retrace is tapped through a </w:t>
      </w:r>
      <w:proofErr w:type="spellStart"/>
      <w:r w:rsidRPr="00AC06EE">
        <w:rPr>
          <w:rFonts w:ascii="Times New Roman" w:hAnsi="Times New Roman" w:cs="Times New Roman"/>
          <w:color w:val="000000"/>
        </w:rPr>
        <w:t>diodecalled</w:t>
      </w:r>
      <w:proofErr w:type="spellEnd"/>
      <w:r w:rsidRPr="00AC06EE">
        <w:rPr>
          <w:rFonts w:ascii="Times New Roman" w:hAnsi="Times New Roman" w:cs="Times New Roman"/>
          <w:color w:val="000000"/>
        </w:rPr>
        <w:t xml:space="preserve"> damper diode to charge a capacitor. The voltage thus developed across the </w:t>
      </w:r>
      <w:proofErr w:type="spellStart"/>
      <w:r w:rsidRPr="00AC06EE">
        <w:rPr>
          <w:rFonts w:ascii="Times New Roman" w:hAnsi="Times New Roman" w:cs="Times New Roman"/>
          <w:color w:val="000000"/>
        </w:rPr>
        <w:t>capacitor</w:t>
      </w:r>
      <w:proofErr w:type="gramStart"/>
      <w:r w:rsidRPr="00AC06EE">
        <w:rPr>
          <w:rFonts w:ascii="Times New Roman" w:hAnsi="Times New Roman" w:cs="Times New Roman"/>
          <w:color w:val="000000"/>
        </w:rPr>
        <w:t>,actually</w:t>
      </w:r>
      <w:proofErr w:type="spellEnd"/>
      <w:proofErr w:type="gramEnd"/>
      <w:r w:rsidRPr="00AC06EE">
        <w:rPr>
          <w:rFonts w:ascii="Times New Roman" w:hAnsi="Times New Roman" w:cs="Times New Roman"/>
          <w:color w:val="000000"/>
        </w:rPr>
        <w:t xml:space="preserve"> adds 200 to 300 volts to normal B + voltage to give a boosted B + supply of 400 to 700volts. This voltage is also suitable for first and second anodes of the picture tube. </w:t>
      </w:r>
      <w:proofErr w:type="spellStart"/>
      <w:r w:rsidRPr="00AC06EE">
        <w:rPr>
          <w:rFonts w:ascii="Times New Roman" w:hAnsi="Times New Roman" w:cs="Times New Roman"/>
          <w:color w:val="000000"/>
        </w:rPr>
        <w:t>Thisarrangement</w:t>
      </w:r>
      <w:proofErr w:type="spellEnd"/>
      <w:r w:rsidRPr="00AC06EE">
        <w:rPr>
          <w:rFonts w:ascii="Times New Roman" w:hAnsi="Times New Roman" w:cs="Times New Roman"/>
          <w:color w:val="000000"/>
        </w:rPr>
        <w:t xml:space="preserve"> makes the horizontal deflection circuit very efficient.</w:t>
      </w:r>
    </w:p>
    <w:p w:rsidR="00F10691" w:rsidRDefault="00F10691" w:rsidP="00F10691">
      <w:pPr>
        <w:spacing w:after="0"/>
        <w:jc w:val="both"/>
        <w:rPr>
          <w:rFonts w:ascii="Times New Roman" w:hAnsi="Times New Roman" w:cs="Times New Roman"/>
          <w:b/>
          <w:bCs/>
          <w:sz w:val="24"/>
          <w:szCs w:val="24"/>
        </w:rPr>
      </w:pPr>
    </w:p>
    <w:p w:rsidR="00F10691" w:rsidRDefault="00F10691" w:rsidP="00F10691">
      <w:pPr>
        <w:spacing w:after="0"/>
        <w:jc w:val="both"/>
        <w:rPr>
          <w:rFonts w:ascii="Times New Roman" w:hAnsi="Times New Roman" w:cs="Times New Roman"/>
          <w:b/>
          <w:bCs/>
          <w:sz w:val="24"/>
          <w:szCs w:val="24"/>
        </w:rPr>
      </w:pPr>
      <w:r>
        <w:rPr>
          <w:rFonts w:ascii="Times New Roman" w:hAnsi="Times New Roman" w:cs="Times New Roman"/>
          <w:b/>
          <w:bCs/>
          <w:sz w:val="24"/>
          <w:szCs w:val="24"/>
        </w:rPr>
        <w:t>V</w:t>
      </w:r>
      <w:r w:rsidRPr="0084277A">
        <w:rPr>
          <w:rFonts w:ascii="Times New Roman" w:hAnsi="Times New Roman" w:cs="Times New Roman"/>
          <w:b/>
          <w:bCs/>
          <w:sz w:val="24"/>
          <w:szCs w:val="24"/>
        </w:rPr>
        <w:t xml:space="preserve"> Coupled Resonators:</w:t>
      </w:r>
    </w:p>
    <w:p w:rsidR="00F10691" w:rsidRPr="00E730A4" w:rsidRDefault="00F10691" w:rsidP="00F10691">
      <w:pPr>
        <w:spacing w:after="0"/>
        <w:jc w:val="both"/>
        <w:rPr>
          <w:rFonts w:ascii="Times New Roman" w:hAnsi="Times New Roman" w:cs="Times New Roman"/>
        </w:rPr>
        <w:sectPr w:rsidR="00F10691" w:rsidRPr="00E730A4" w:rsidSect="0084277A">
          <w:type w:val="continuous"/>
          <w:pgSz w:w="11907" w:h="16839" w:code="9"/>
          <w:pgMar w:top="1440" w:right="1440" w:bottom="1440" w:left="1440" w:header="720" w:footer="720" w:gutter="0"/>
          <w:cols w:num="2" w:space="720"/>
          <w:docGrid w:linePitch="360"/>
        </w:sectPr>
      </w:pPr>
      <w:r>
        <w:rPr>
          <w:rFonts w:ascii="Times New Roman" w:hAnsi="Times New Roman" w:cs="Times New Roman"/>
          <w:b/>
          <w:bCs/>
          <w:sz w:val="24"/>
          <w:szCs w:val="24"/>
        </w:rPr>
        <w:t xml:space="preserve">     </w:t>
      </w:r>
      <w:r w:rsidRPr="00C37DB8">
        <w:rPr>
          <w:rFonts w:ascii="Times New Roman" w:hAnsi="Times New Roman" w:cs="Times New Roman"/>
          <w:iCs/>
          <w:color w:val="000000"/>
        </w:rPr>
        <w:t xml:space="preserve">The increase in amplitude of oscillation of an electric or mechanical system exposed to a periodic force whose frequency is equal or very close to natural </w:t>
      </w:r>
      <w:proofErr w:type="spellStart"/>
      <w:r w:rsidRPr="00C37DB8">
        <w:rPr>
          <w:rFonts w:ascii="Times New Roman" w:hAnsi="Times New Roman" w:cs="Times New Roman"/>
          <w:iCs/>
          <w:color w:val="000000"/>
        </w:rPr>
        <w:t>undamped</w:t>
      </w:r>
      <w:proofErr w:type="spellEnd"/>
      <w:r w:rsidRPr="00C37DB8">
        <w:rPr>
          <w:rFonts w:ascii="Times New Roman" w:hAnsi="Times New Roman" w:cs="Times New Roman"/>
          <w:iCs/>
          <w:color w:val="000000"/>
        </w:rPr>
        <w:t xml:space="preserve"> frequency of the system.</w:t>
      </w:r>
      <w:r w:rsidRPr="00C37DB8">
        <w:rPr>
          <w:rFonts w:ascii="Times New Roman" w:hAnsi="Times New Roman" w:cs="Times New Roman"/>
          <w:iCs/>
          <w:color w:val="000000"/>
          <w:lang w:val="en-IN"/>
        </w:rPr>
        <w:t xml:space="preserve"> </w:t>
      </w:r>
      <w:r w:rsidRPr="00C37DB8">
        <w:rPr>
          <w:rFonts w:ascii="Times New Roman" w:hAnsi="Times New Roman" w:cs="Times New Roman"/>
        </w:rPr>
        <w:t>If two resonators are placed in proximity to one another such that there is coupling between them, it becomes possible for the resonators to exchange</w:t>
      </w:r>
      <w:r>
        <w:rPr>
          <w:rFonts w:ascii="Times New Roman" w:hAnsi="Times New Roman" w:cs="Times New Roman"/>
          <w:sz w:val="20"/>
          <w:szCs w:val="20"/>
        </w:rPr>
        <w:t xml:space="preserve"> </w:t>
      </w:r>
      <w:r w:rsidRPr="00B67647">
        <w:rPr>
          <w:rFonts w:ascii="Times New Roman" w:hAnsi="Times New Roman" w:cs="Times New Roman"/>
          <w:sz w:val="20"/>
          <w:szCs w:val="20"/>
        </w:rPr>
        <w:t xml:space="preserve">energy. The </w:t>
      </w:r>
      <w:r w:rsidRPr="00C37DB8">
        <w:rPr>
          <w:rFonts w:ascii="Times New Roman" w:hAnsi="Times New Roman" w:cs="Times New Roman"/>
        </w:rPr>
        <w:lastRenderedPageBreak/>
        <w:t xml:space="preserve">efficiency of the energy exchange depends on the characteristic parameters for each resonator and the energy coupling rate, κ, between them. The dynamics of the two resonator system can be described using </w:t>
      </w:r>
      <w:r w:rsidRPr="00C37DB8">
        <w:rPr>
          <w:rFonts w:ascii="Times New Roman" w:hAnsi="Times New Roman" w:cs="Times New Roman"/>
        </w:rPr>
        <w:lastRenderedPageBreak/>
        <w:t>coupled-mode theory [3], or from an analysis of a circuit equivalent of the coupled system of resonators. One equivalent circuit for coupled resonators is the series resonant circuit shown</w:t>
      </w:r>
      <w:r>
        <w:rPr>
          <w:rFonts w:ascii="Times New Roman" w:hAnsi="Times New Roman" w:cs="Times New Roman"/>
          <w:bCs/>
        </w:rPr>
        <w:t xml:space="preserve"> in</w:t>
      </w:r>
      <w:r w:rsidRPr="00C37DB8">
        <w:rPr>
          <w:rFonts w:ascii="Times New Roman" w:hAnsi="Times New Roman" w:cs="Times New Roman"/>
          <w:bCs/>
        </w:rPr>
        <w:t>fig</w:t>
      </w:r>
      <w:r>
        <w:rPr>
          <w:rFonts w:ascii="Times New Roman" w:hAnsi="Times New Roman" w:cs="Times New Roman"/>
          <w:bCs/>
        </w:rPr>
        <w:t>.3</w:t>
      </w:r>
    </w:p>
    <w:p w:rsidR="00F10691" w:rsidRPr="00EA08F4" w:rsidRDefault="00F10691" w:rsidP="00F10691">
      <w:pPr>
        <w:pStyle w:val="Default"/>
        <w:jc w:val="both"/>
        <w:rPr>
          <w:rStyle w:val="IEEEAbstractHeadingChar"/>
          <w:rFonts w:eastAsiaTheme="minorEastAsia"/>
          <w:b w:val="0"/>
          <w:i w:val="0"/>
          <w:sz w:val="20"/>
          <w:szCs w:val="20"/>
          <w:lang w:val="en-US" w:eastAsia="en-US"/>
        </w:rPr>
        <w:sectPr w:rsidR="00F10691" w:rsidRPr="00EA08F4" w:rsidSect="0084277A">
          <w:type w:val="continuous"/>
          <w:pgSz w:w="11907" w:h="16839" w:code="9"/>
          <w:pgMar w:top="1440" w:right="1440" w:bottom="1440" w:left="1440" w:header="720" w:footer="720" w:gutter="0"/>
          <w:cols w:num="2" w:space="720"/>
          <w:docGrid w:linePitch="360"/>
        </w:sectPr>
      </w:pPr>
    </w:p>
    <w:p w:rsidR="00F10691" w:rsidRDefault="00F10691" w:rsidP="00F10691">
      <w:pPr>
        <w:spacing w:after="0"/>
        <w:jc w:val="both"/>
        <w:rPr>
          <w:rStyle w:val="IEEEAbstractHeadingChar"/>
          <w:rFonts w:eastAsiaTheme="minorEastAsia"/>
          <w:b w:val="0"/>
          <w:i w:val="0"/>
          <w:sz w:val="22"/>
          <w:szCs w:val="22"/>
          <w:lang w:val="en-US" w:eastAsia="en-US"/>
        </w:rPr>
      </w:pPr>
      <w:r w:rsidRPr="00E730A4">
        <w:rPr>
          <w:rStyle w:val="IEEEAbstractHeadingChar"/>
          <w:rFonts w:eastAsiaTheme="minorEastAsia"/>
          <w:b w:val="0"/>
          <w:i w:val="0"/>
          <w:noProof/>
          <w:sz w:val="22"/>
          <w:szCs w:val="22"/>
          <w:lang w:val="en-US" w:eastAsia="en-US"/>
        </w:rPr>
        <w:lastRenderedPageBreak/>
        <w:drawing>
          <wp:inline distT="0" distB="0" distL="0" distR="0">
            <wp:extent cx="2638607" cy="487680"/>
            <wp:effectExtent l="19050" t="0" r="9343" b="0"/>
            <wp:docPr id="8" name="Picture 13"/>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0"/>
                    <a:srcRect/>
                    <a:stretch>
                      <a:fillRect/>
                    </a:stretch>
                  </pic:blipFill>
                  <pic:spPr bwMode="auto">
                    <a:xfrm>
                      <a:off x="0" y="0"/>
                      <a:ext cx="2637155" cy="487412"/>
                    </a:xfrm>
                    <a:prstGeom prst="rect">
                      <a:avLst/>
                    </a:prstGeom>
                    <a:noFill/>
                    <a:ln w="9525">
                      <a:noFill/>
                      <a:miter lim="800000"/>
                      <a:headEnd/>
                      <a:tailEnd/>
                    </a:ln>
                  </pic:spPr>
                </pic:pic>
              </a:graphicData>
            </a:graphic>
          </wp:inline>
        </w:drawing>
      </w:r>
    </w:p>
    <w:p w:rsidR="00F10691" w:rsidRPr="00CF06BA" w:rsidRDefault="00F10691" w:rsidP="00F10691">
      <w:pPr>
        <w:jc w:val="both"/>
        <w:rPr>
          <w:rStyle w:val="IEEEAbstractHeadingChar"/>
          <w:rFonts w:eastAsiaTheme="minorEastAsia"/>
          <w:b w:val="0"/>
          <w:i w:val="0"/>
          <w:sz w:val="16"/>
          <w:szCs w:val="16"/>
          <w:lang w:val="en-US" w:eastAsia="en-US"/>
        </w:rPr>
      </w:pPr>
      <w:r>
        <w:rPr>
          <w:rStyle w:val="IEEEAbstractHeadingChar"/>
          <w:rFonts w:eastAsiaTheme="minorEastAsia"/>
          <w:b w:val="0"/>
          <w:i w:val="0"/>
          <w:sz w:val="16"/>
          <w:szCs w:val="16"/>
          <w:lang w:val="en-US" w:eastAsia="en-US"/>
        </w:rPr>
        <w:t>Fig3</w:t>
      </w:r>
      <w:r w:rsidRPr="00CF06BA">
        <w:rPr>
          <w:rStyle w:val="IEEEAbstractHeadingChar"/>
          <w:rFonts w:eastAsiaTheme="minorEastAsia"/>
          <w:b w:val="0"/>
          <w:i w:val="0"/>
          <w:sz w:val="16"/>
          <w:szCs w:val="16"/>
          <w:lang w:val="en-US" w:eastAsia="en-US"/>
        </w:rPr>
        <w:t>.Equivalent Circuit for Coupled Resonator System</w:t>
      </w:r>
    </w:p>
    <w:p w:rsidR="00E730A4" w:rsidRDefault="00E730A4" w:rsidP="00F10691">
      <w:pPr>
        <w:spacing w:after="0"/>
        <w:jc w:val="both"/>
        <w:rPr>
          <w:rStyle w:val="IEEEAbstractHeadingChar"/>
          <w:rFonts w:eastAsiaTheme="minorEastAsia"/>
          <w:b w:val="0"/>
          <w:i w:val="0"/>
          <w:sz w:val="22"/>
          <w:szCs w:val="22"/>
          <w:lang w:val="en-US" w:eastAsia="en-US"/>
        </w:rPr>
      </w:pPr>
    </w:p>
    <w:p w:rsidR="0084277A" w:rsidRDefault="0084277A" w:rsidP="00F10691">
      <w:pPr>
        <w:autoSpaceDE w:val="0"/>
        <w:autoSpaceDN w:val="0"/>
        <w:adjustRightInd w:val="0"/>
        <w:spacing w:before="4" w:after="0" w:line="240" w:lineRule="auto"/>
        <w:jc w:val="both"/>
        <w:rPr>
          <w:rFonts w:ascii="Times New Roman" w:hAnsi="Times New Roman" w:cs="Times New Roman"/>
          <w:color w:val="000000"/>
        </w:rPr>
      </w:pPr>
    </w:p>
    <w:p w:rsidR="00F10691" w:rsidRDefault="00F10691" w:rsidP="00F10691">
      <w:pPr>
        <w:spacing w:after="120"/>
        <w:jc w:val="both"/>
        <w:rPr>
          <w:rFonts w:ascii="Times New Roman" w:hAnsi="Times New Roman" w:cs="Times New Roman"/>
          <w:b/>
          <w:bCs/>
          <w:sz w:val="24"/>
          <w:szCs w:val="24"/>
        </w:rPr>
      </w:pPr>
    </w:p>
    <w:p w:rsidR="00F10691" w:rsidRDefault="00F10691" w:rsidP="00F10691">
      <w:pPr>
        <w:spacing w:after="120"/>
        <w:jc w:val="both"/>
        <w:rPr>
          <w:rFonts w:ascii="Times New Roman" w:hAnsi="Times New Roman" w:cs="Times New Roman"/>
          <w:b/>
          <w:bCs/>
          <w:sz w:val="24"/>
          <w:szCs w:val="24"/>
        </w:rPr>
      </w:pPr>
    </w:p>
    <w:p w:rsidR="00F10691" w:rsidRDefault="00F10691" w:rsidP="00F10691">
      <w:pPr>
        <w:spacing w:after="120"/>
        <w:jc w:val="both"/>
        <w:rPr>
          <w:rFonts w:ascii="Times New Roman" w:hAnsi="Times New Roman" w:cs="Times New Roman"/>
          <w:b/>
          <w:bCs/>
          <w:sz w:val="24"/>
          <w:szCs w:val="24"/>
        </w:rPr>
      </w:pPr>
    </w:p>
    <w:p w:rsidR="00F10691" w:rsidRDefault="00F10691" w:rsidP="00F10691">
      <w:pPr>
        <w:spacing w:after="120"/>
        <w:jc w:val="both"/>
        <w:rPr>
          <w:rFonts w:ascii="Times New Roman" w:hAnsi="Times New Roman" w:cs="Times New Roman"/>
          <w:b/>
          <w:bCs/>
          <w:sz w:val="24"/>
          <w:szCs w:val="24"/>
        </w:rPr>
      </w:pPr>
    </w:p>
    <w:p w:rsidR="00F10691" w:rsidRDefault="00F10691" w:rsidP="00F10691">
      <w:pPr>
        <w:spacing w:after="120"/>
        <w:jc w:val="both"/>
        <w:rPr>
          <w:rFonts w:ascii="Times New Roman" w:hAnsi="Times New Roman" w:cs="Times New Roman"/>
          <w:b/>
          <w:bCs/>
          <w:sz w:val="24"/>
          <w:szCs w:val="24"/>
        </w:rPr>
      </w:pPr>
    </w:p>
    <w:p w:rsidR="00F10691" w:rsidRDefault="00F10691" w:rsidP="00F10691">
      <w:pPr>
        <w:spacing w:after="120"/>
        <w:jc w:val="both"/>
        <w:rPr>
          <w:rFonts w:ascii="Times New Roman" w:hAnsi="Times New Roman" w:cs="Times New Roman"/>
          <w:b/>
          <w:bCs/>
          <w:sz w:val="24"/>
          <w:szCs w:val="24"/>
        </w:rPr>
      </w:pPr>
    </w:p>
    <w:p w:rsidR="00F10691" w:rsidRDefault="00F10691" w:rsidP="00F10691">
      <w:pPr>
        <w:spacing w:after="120"/>
        <w:jc w:val="both"/>
        <w:rPr>
          <w:rFonts w:ascii="Times New Roman" w:hAnsi="Times New Roman" w:cs="Times New Roman"/>
          <w:b/>
          <w:bCs/>
          <w:sz w:val="24"/>
          <w:szCs w:val="24"/>
        </w:rPr>
      </w:pPr>
    </w:p>
    <w:p w:rsidR="00F10691" w:rsidRDefault="00F10691" w:rsidP="00F10691">
      <w:pPr>
        <w:spacing w:after="120"/>
        <w:jc w:val="both"/>
        <w:rPr>
          <w:rFonts w:ascii="Times New Roman" w:hAnsi="Times New Roman" w:cs="Times New Roman"/>
          <w:b/>
          <w:bCs/>
          <w:sz w:val="24"/>
          <w:szCs w:val="24"/>
        </w:rPr>
      </w:pPr>
    </w:p>
    <w:p w:rsidR="00F10691" w:rsidRDefault="00F10691" w:rsidP="00F10691">
      <w:pPr>
        <w:spacing w:after="120"/>
        <w:jc w:val="both"/>
        <w:rPr>
          <w:rFonts w:ascii="Times New Roman" w:hAnsi="Times New Roman" w:cs="Times New Roman"/>
          <w:b/>
          <w:bCs/>
          <w:sz w:val="24"/>
          <w:szCs w:val="24"/>
        </w:rPr>
      </w:pPr>
    </w:p>
    <w:p w:rsidR="00F10691" w:rsidRDefault="00F10691" w:rsidP="00F10691">
      <w:pPr>
        <w:spacing w:after="120"/>
        <w:jc w:val="both"/>
        <w:rPr>
          <w:rFonts w:ascii="Times New Roman" w:hAnsi="Times New Roman" w:cs="Times New Roman"/>
          <w:b/>
          <w:bCs/>
          <w:sz w:val="24"/>
          <w:szCs w:val="24"/>
        </w:rPr>
      </w:pPr>
    </w:p>
    <w:p w:rsidR="0084277A" w:rsidRDefault="0070154F" w:rsidP="00F10691">
      <w:pPr>
        <w:spacing w:after="120"/>
        <w:jc w:val="both"/>
        <w:rPr>
          <w:rFonts w:ascii="Times New Roman" w:hAnsi="Times New Roman" w:cs="Times New Roman"/>
          <w:bCs/>
        </w:rPr>
      </w:pPr>
      <w:r w:rsidRPr="0084277A">
        <w:rPr>
          <w:rFonts w:ascii="Times New Roman" w:hAnsi="Times New Roman" w:cs="Times New Roman"/>
          <w:b/>
          <w:bCs/>
          <w:sz w:val="24"/>
          <w:szCs w:val="24"/>
        </w:rPr>
        <w:lastRenderedPageBreak/>
        <w:t>V</w:t>
      </w:r>
      <w:r w:rsidR="00670955" w:rsidRPr="0084277A">
        <w:rPr>
          <w:rFonts w:ascii="Times New Roman" w:hAnsi="Times New Roman" w:cs="Times New Roman"/>
          <w:b/>
          <w:bCs/>
          <w:sz w:val="24"/>
          <w:szCs w:val="24"/>
        </w:rPr>
        <w:t>I</w:t>
      </w:r>
      <w:r w:rsidRPr="0084277A">
        <w:rPr>
          <w:rFonts w:ascii="Times New Roman" w:hAnsi="Times New Roman" w:cs="Times New Roman"/>
          <w:b/>
          <w:bCs/>
          <w:sz w:val="24"/>
          <w:szCs w:val="24"/>
        </w:rPr>
        <w:t xml:space="preserve"> </w:t>
      </w:r>
      <w:r w:rsidR="001557FC" w:rsidRPr="0084277A">
        <w:rPr>
          <w:rFonts w:ascii="Times New Roman" w:hAnsi="Times New Roman" w:cs="Times New Roman"/>
          <w:b/>
          <w:bCs/>
          <w:sz w:val="24"/>
          <w:szCs w:val="24"/>
        </w:rPr>
        <w:t>Conclusion</w:t>
      </w:r>
      <w:r w:rsidRPr="0084277A">
        <w:rPr>
          <w:rFonts w:ascii="Times New Roman" w:hAnsi="Times New Roman" w:cs="Times New Roman"/>
          <w:b/>
          <w:bCs/>
          <w:sz w:val="24"/>
          <w:szCs w:val="24"/>
        </w:rPr>
        <w:t>:</w:t>
      </w:r>
      <w:r w:rsidR="001557FC" w:rsidRPr="00C37DB8">
        <w:rPr>
          <w:rFonts w:ascii="Times New Roman" w:hAnsi="Times New Roman" w:cs="Times New Roman"/>
          <w:bCs/>
        </w:rPr>
        <w:t xml:space="preserve"> </w:t>
      </w:r>
    </w:p>
    <w:p w:rsidR="001557FC" w:rsidRPr="00C37DB8" w:rsidRDefault="0084277A" w:rsidP="00F10691">
      <w:pPr>
        <w:spacing w:after="120"/>
        <w:jc w:val="both"/>
        <w:rPr>
          <w:rFonts w:ascii="Times New Roman" w:hAnsi="Times New Roman" w:cs="Times New Roman"/>
          <w:bCs/>
        </w:rPr>
      </w:pPr>
      <w:r>
        <w:rPr>
          <w:rFonts w:ascii="Times New Roman" w:hAnsi="Times New Roman" w:cs="Times New Roman"/>
          <w:bCs/>
        </w:rPr>
        <w:t xml:space="preserve">    </w:t>
      </w:r>
      <w:r w:rsidR="001557FC" w:rsidRPr="00C37DB8">
        <w:rPr>
          <w:rFonts w:ascii="Times New Roman" w:hAnsi="Times New Roman" w:cs="Times New Roman"/>
          <w:bCs/>
        </w:rPr>
        <w:t xml:space="preserve">Wireless power transfer is on the edge of gaining popularity with its wide area </w:t>
      </w:r>
      <w:proofErr w:type="gramStart"/>
      <w:r w:rsidR="001557FC" w:rsidRPr="00C37DB8">
        <w:rPr>
          <w:rFonts w:ascii="Times New Roman" w:hAnsi="Times New Roman" w:cs="Times New Roman"/>
          <w:bCs/>
        </w:rPr>
        <w:t>of  applications</w:t>
      </w:r>
      <w:proofErr w:type="gramEnd"/>
      <w:r w:rsidR="001557FC" w:rsidRPr="00C37DB8">
        <w:rPr>
          <w:rFonts w:ascii="Times New Roman" w:hAnsi="Times New Roman" w:cs="Times New Roman"/>
          <w:bCs/>
        </w:rPr>
        <w:t xml:space="preserve"> ‘s , where the chords cannot reach in practicality, as on war front, biological </w:t>
      </w:r>
      <w:proofErr w:type="spellStart"/>
      <w:r w:rsidR="001557FC" w:rsidRPr="00C37DB8">
        <w:rPr>
          <w:rFonts w:ascii="Times New Roman" w:hAnsi="Times New Roman" w:cs="Times New Roman"/>
          <w:bCs/>
        </w:rPr>
        <w:t>applicatons</w:t>
      </w:r>
      <w:proofErr w:type="spellEnd"/>
      <w:r w:rsidR="001557FC" w:rsidRPr="00C37DB8">
        <w:rPr>
          <w:rFonts w:ascii="Times New Roman" w:hAnsi="Times New Roman" w:cs="Times New Roman"/>
          <w:bCs/>
        </w:rPr>
        <w:t xml:space="preserve"> etc. With this project we will throw light on a very small area of application i.e. charging  of  more than one device would soon in future be able to power the whole office buildings, charge laptops and cell phones, and would illuminate the building at the same time. Hence, it will not be wrong to conclude that wireless technology is slowly gaining </w:t>
      </w:r>
      <w:proofErr w:type="spellStart"/>
      <w:r w:rsidR="001557FC" w:rsidRPr="00C37DB8">
        <w:rPr>
          <w:rFonts w:ascii="Times New Roman" w:hAnsi="Times New Roman" w:cs="Times New Roman"/>
          <w:bCs/>
        </w:rPr>
        <w:t>momemtum</w:t>
      </w:r>
      <w:proofErr w:type="spellEnd"/>
      <w:r w:rsidR="001557FC" w:rsidRPr="00C37DB8">
        <w:rPr>
          <w:rFonts w:ascii="Times New Roman" w:hAnsi="Times New Roman" w:cs="Times New Roman"/>
          <w:bCs/>
        </w:rPr>
        <w:t xml:space="preserve"> and will soon be used in various fields of work a reduced power loss and greater efficiency.</w:t>
      </w:r>
    </w:p>
    <w:p w:rsidR="00F10691" w:rsidRDefault="001557FC" w:rsidP="00F10691">
      <w:pPr>
        <w:jc w:val="both"/>
        <w:rPr>
          <w:rFonts w:ascii="Times New Roman" w:hAnsi="Times New Roman" w:cs="Times New Roman"/>
          <w:bCs/>
        </w:rPr>
      </w:pPr>
      <w:r w:rsidRPr="00C37DB8">
        <w:rPr>
          <w:rFonts w:ascii="Times New Roman" w:hAnsi="Times New Roman" w:cs="Times New Roman"/>
          <w:bCs/>
        </w:rPr>
        <w:t>We hereby would like to conclude that it is possible to transfer power of about 60 Watt wirelessly to its destination which is kept at about 1 meter away from the source that will transmit the energy</w:t>
      </w:r>
      <w:r w:rsidR="00F10691">
        <w:rPr>
          <w:rFonts w:ascii="Times New Roman" w:hAnsi="Times New Roman" w:cs="Times New Roman"/>
          <w:bCs/>
        </w:rPr>
        <w:t>.</w:t>
      </w:r>
    </w:p>
    <w:p w:rsidR="00F10691" w:rsidRPr="00F10691" w:rsidRDefault="00F10691" w:rsidP="00F10691">
      <w:pPr>
        <w:jc w:val="both"/>
        <w:rPr>
          <w:rFonts w:ascii="Times New Roman" w:hAnsi="Times New Roman" w:cs="Times New Roman"/>
          <w:bCs/>
        </w:rPr>
        <w:sectPr w:rsidR="00F10691" w:rsidRPr="00F10691" w:rsidSect="00F10691">
          <w:type w:val="continuous"/>
          <w:pgSz w:w="11907" w:h="16839" w:code="9"/>
          <w:pgMar w:top="1440" w:right="1440" w:bottom="1440" w:left="1440" w:header="720" w:footer="720" w:gutter="0"/>
          <w:cols w:num="2" w:space="720"/>
          <w:docGrid w:linePitch="360"/>
        </w:sectPr>
      </w:pPr>
    </w:p>
    <w:p w:rsidR="00FF1343" w:rsidRDefault="00FF1343" w:rsidP="00EA08F4">
      <w:pPr>
        <w:jc w:val="both"/>
        <w:rPr>
          <w:rFonts w:ascii="Times New Roman" w:hAnsi="Times New Roman" w:cs="Times New Roman"/>
          <w:b/>
          <w:bCs/>
          <w:sz w:val="20"/>
          <w:szCs w:val="20"/>
        </w:rPr>
        <w:sectPr w:rsidR="00FF1343" w:rsidSect="0084277A">
          <w:type w:val="continuous"/>
          <w:pgSz w:w="11907" w:h="16839" w:code="9"/>
          <w:pgMar w:top="1440" w:right="1440" w:bottom="1440" w:left="1440" w:header="720" w:footer="720" w:gutter="0"/>
          <w:cols w:space="720"/>
          <w:docGrid w:linePitch="360"/>
        </w:sectPr>
      </w:pPr>
    </w:p>
    <w:p w:rsidR="0070154F" w:rsidRDefault="0070154F" w:rsidP="0070154F">
      <w:pPr>
        <w:rPr>
          <w:rFonts w:ascii="Times New Roman" w:hAnsi="Times New Roman" w:cs="Times New Roman"/>
          <w:bCs/>
        </w:rPr>
        <w:sectPr w:rsidR="0070154F" w:rsidSect="0084277A">
          <w:type w:val="continuous"/>
          <w:pgSz w:w="11907" w:h="16839" w:code="9"/>
          <w:pgMar w:top="1440" w:right="1440" w:bottom="1440" w:left="1440" w:header="720" w:footer="720" w:gutter="0"/>
          <w:cols w:space="720"/>
          <w:docGrid w:linePitch="360"/>
        </w:sectPr>
      </w:pPr>
    </w:p>
    <w:p w:rsidR="00866F2B" w:rsidRPr="0070154F" w:rsidRDefault="00866F2B" w:rsidP="00067C3F">
      <w:pPr>
        <w:rPr>
          <w:rFonts w:ascii="Times New Roman" w:hAnsi="Times New Roman" w:cs="Times New Roman"/>
          <w:b/>
          <w:bCs/>
          <w:sz w:val="24"/>
          <w:szCs w:val="24"/>
        </w:rPr>
        <w:sectPr w:rsidR="00866F2B" w:rsidRPr="0070154F" w:rsidSect="0084277A">
          <w:type w:val="continuous"/>
          <w:pgSz w:w="11907" w:h="16839" w:code="9"/>
          <w:pgMar w:top="1440" w:right="1440" w:bottom="1440" w:left="1440" w:header="720" w:footer="720" w:gutter="0"/>
          <w:cols w:space="720"/>
          <w:docGrid w:linePitch="360"/>
        </w:sectPr>
      </w:pPr>
      <w:r w:rsidRPr="0070154F">
        <w:rPr>
          <w:rFonts w:ascii="Times New Roman" w:hAnsi="Times New Roman" w:cs="Times New Roman"/>
          <w:b/>
          <w:bCs/>
          <w:sz w:val="24"/>
          <w:szCs w:val="24"/>
        </w:rPr>
        <w:lastRenderedPageBreak/>
        <w:t>REFERENCES</w:t>
      </w:r>
    </w:p>
    <w:p w:rsidR="00866F2B" w:rsidRPr="0070154F" w:rsidRDefault="00866F2B" w:rsidP="0084277A">
      <w:pPr>
        <w:jc w:val="both"/>
        <w:rPr>
          <w:rFonts w:ascii="Times New Roman" w:hAnsi="Times New Roman" w:cs="Times New Roman"/>
          <w:bCs/>
        </w:rPr>
      </w:pPr>
      <w:r w:rsidRPr="0070154F">
        <w:rPr>
          <w:rFonts w:ascii="Times New Roman" w:hAnsi="Times New Roman" w:cs="Times New Roman"/>
          <w:bCs/>
        </w:rPr>
        <w:lastRenderedPageBreak/>
        <w:t xml:space="preserve">1] Nicola Tesla, “The transmission of electrical energy without wires”, Electrical World and Engineer, March 1905. </w:t>
      </w:r>
      <w:proofErr w:type="gramStart"/>
      <w:r w:rsidRPr="0070154F">
        <w:rPr>
          <w:rFonts w:ascii="Times New Roman" w:hAnsi="Times New Roman" w:cs="Times New Roman"/>
          <w:bCs/>
        </w:rPr>
        <w:t>http://www.tfcbooks.com/tesla/1904-03-05.htm, (acc. Dec. 08).</w:t>
      </w:r>
      <w:proofErr w:type="gramEnd"/>
    </w:p>
    <w:p w:rsidR="00866F2B" w:rsidRPr="0070154F" w:rsidRDefault="00866F2B" w:rsidP="0084277A">
      <w:pPr>
        <w:jc w:val="both"/>
        <w:rPr>
          <w:rFonts w:ascii="Times New Roman" w:hAnsi="Times New Roman" w:cs="Times New Roman"/>
          <w:bCs/>
        </w:rPr>
      </w:pPr>
      <w:r w:rsidRPr="0070154F">
        <w:rPr>
          <w:rFonts w:ascii="Times New Roman" w:hAnsi="Times New Roman" w:cs="Times New Roman"/>
          <w:bCs/>
        </w:rPr>
        <w:t>[2] William C. Brown, “The history of power transmission by radio waves”, Microwave Theory and Techniques, IEEE Transactions, 32(9):1230-1242, September 1984.</w:t>
      </w:r>
    </w:p>
    <w:p w:rsidR="00866F2B" w:rsidRPr="0070154F" w:rsidRDefault="00866F2B" w:rsidP="0084277A">
      <w:pPr>
        <w:jc w:val="both"/>
        <w:rPr>
          <w:rFonts w:ascii="Times New Roman" w:hAnsi="Times New Roman" w:cs="Times New Roman"/>
          <w:bCs/>
        </w:rPr>
      </w:pPr>
      <w:r w:rsidRPr="0070154F">
        <w:rPr>
          <w:rFonts w:ascii="Times New Roman" w:hAnsi="Times New Roman" w:cs="Times New Roman"/>
          <w:bCs/>
        </w:rPr>
        <w:t xml:space="preserve">[3] A.B. </w:t>
      </w:r>
      <w:proofErr w:type="spellStart"/>
      <w:r w:rsidRPr="0070154F">
        <w:rPr>
          <w:rFonts w:ascii="Times New Roman" w:hAnsi="Times New Roman" w:cs="Times New Roman"/>
          <w:bCs/>
        </w:rPr>
        <w:t>Kurs</w:t>
      </w:r>
      <w:proofErr w:type="spellEnd"/>
      <w:r w:rsidRPr="0070154F">
        <w:rPr>
          <w:rFonts w:ascii="Times New Roman" w:hAnsi="Times New Roman" w:cs="Times New Roman"/>
          <w:bCs/>
        </w:rPr>
        <w:t xml:space="preserve">, A. </w:t>
      </w:r>
      <w:proofErr w:type="spellStart"/>
      <w:r w:rsidRPr="0070154F">
        <w:rPr>
          <w:rFonts w:ascii="Times New Roman" w:hAnsi="Times New Roman" w:cs="Times New Roman"/>
          <w:bCs/>
        </w:rPr>
        <w:t>Karalis</w:t>
      </w:r>
      <w:proofErr w:type="spellEnd"/>
      <w:r w:rsidRPr="0070154F">
        <w:rPr>
          <w:rFonts w:ascii="Times New Roman" w:hAnsi="Times New Roman" w:cs="Times New Roman"/>
          <w:bCs/>
        </w:rPr>
        <w:t xml:space="preserve">, R. </w:t>
      </w:r>
      <w:proofErr w:type="spellStart"/>
      <w:r w:rsidRPr="0070154F">
        <w:rPr>
          <w:rFonts w:ascii="Times New Roman" w:hAnsi="Times New Roman" w:cs="Times New Roman"/>
          <w:bCs/>
        </w:rPr>
        <w:t>Moffatt</w:t>
      </w:r>
      <w:proofErr w:type="spellEnd"/>
      <w:r w:rsidRPr="0070154F">
        <w:rPr>
          <w:rFonts w:ascii="Times New Roman" w:hAnsi="Times New Roman" w:cs="Times New Roman"/>
          <w:bCs/>
        </w:rPr>
        <w:t xml:space="preserve">, J.D. </w:t>
      </w:r>
      <w:proofErr w:type="spellStart"/>
      <w:r w:rsidRPr="0070154F">
        <w:rPr>
          <w:rFonts w:ascii="Times New Roman" w:hAnsi="Times New Roman" w:cs="Times New Roman"/>
          <w:bCs/>
        </w:rPr>
        <w:t>Joannopoulos</w:t>
      </w:r>
      <w:proofErr w:type="spellEnd"/>
      <w:r w:rsidRPr="0070154F">
        <w:rPr>
          <w:rFonts w:ascii="Times New Roman" w:hAnsi="Times New Roman" w:cs="Times New Roman"/>
          <w:bCs/>
        </w:rPr>
        <w:t xml:space="preserve">, P.H. Fisher, and M. </w:t>
      </w:r>
      <w:proofErr w:type="spellStart"/>
      <w:r w:rsidRPr="0070154F">
        <w:rPr>
          <w:rFonts w:ascii="Times New Roman" w:hAnsi="Times New Roman" w:cs="Times New Roman"/>
          <w:bCs/>
        </w:rPr>
        <w:t>Soljacic</w:t>
      </w:r>
      <w:proofErr w:type="spellEnd"/>
      <w:r w:rsidRPr="0070154F">
        <w:rPr>
          <w:rFonts w:ascii="Times New Roman" w:hAnsi="Times New Roman" w:cs="Times New Roman"/>
          <w:bCs/>
        </w:rPr>
        <w:t xml:space="preserve">, “Wireless Power Transfer via Strongly </w:t>
      </w:r>
      <w:r w:rsidRPr="0070154F">
        <w:rPr>
          <w:rFonts w:ascii="Times New Roman" w:hAnsi="Times New Roman" w:cs="Times New Roman"/>
          <w:bCs/>
        </w:rPr>
        <w:lastRenderedPageBreak/>
        <w:t xml:space="preserve">Coupled Magnetic Resonances”, </w:t>
      </w:r>
      <w:r w:rsidRPr="0070154F">
        <w:rPr>
          <w:rFonts w:ascii="Times New Roman" w:hAnsi="Times New Roman" w:cs="Times New Roman"/>
          <w:bCs/>
          <w:i/>
          <w:iCs/>
        </w:rPr>
        <w:t>Science</w:t>
      </w:r>
      <w:r w:rsidRPr="0070154F">
        <w:rPr>
          <w:rFonts w:ascii="Times New Roman" w:hAnsi="Times New Roman" w:cs="Times New Roman"/>
          <w:bCs/>
        </w:rPr>
        <w:t>, 317, pp. 83-86, (2007).</w:t>
      </w:r>
    </w:p>
    <w:p w:rsidR="00866F2B" w:rsidRPr="0070154F" w:rsidRDefault="00866F2B" w:rsidP="0084277A">
      <w:pPr>
        <w:jc w:val="both"/>
        <w:rPr>
          <w:rFonts w:ascii="Times New Roman" w:hAnsi="Times New Roman" w:cs="Times New Roman"/>
          <w:bCs/>
        </w:rPr>
      </w:pPr>
      <w:r w:rsidRPr="0070154F">
        <w:rPr>
          <w:rFonts w:ascii="Times New Roman" w:hAnsi="Times New Roman" w:cs="Times New Roman"/>
          <w:bCs/>
        </w:rPr>
        <w:t xml:space="preserve">[4] A. </w:t>
      </w:r>
      <w:proofErr w:type="spellStart"/>
      <w:r w:rsidRPr="0070154F">
        <w:rPr>
          <w:rFonts w:ascii="Times New Roman" w:hAnsi="Times New Roman" w:cs="Times New Roman"/>
          <w:bCs/>
        </w:rPr>
        <w:t>Karalis</w:t>
      </w:r>
      <w:proofErr w:type="spellEnd"/>
      <w:r w:rsidRPr="0070154F">
        <w:rPr>
          <w:rFonts w:ascii="Times New Roman" w:hAnsi="Times New Roman" w:cs="Times New Roman"/>
          <w:bCs/>
        </w:rPr>
        <w:t xml:space="preserve">, J.D. </w:t>
      </w:r>
      <w:proofErr w:type="spellStart"/>
      <w:r w:rsidRPr="0070154F">
        <w:rPr>
          <w:rFonts w:ascii="Times New Roman" w:hAnsi="Times New Roman" w:cs="Times New Roman"/>
          <w:bCs/>
        </w:rPr>
        <w:t>Joannopoulos</w:t>
      </w:r>
      <w:proofErr w:type="spellEnd"/>
      <w:r w:rsidRPr="0070154F">
        <w:rPr>
          <w:rFonts w:ascii="Times New Roman" w:hAnsi="Times New Roman" w:cs="Times New Roman"/>
          <w:bCs/>
        </w:rPr>
        <w:t xml:space="preserve">, and M. </w:t>
      </w:r>
      <w:proofErr w:type="spellStart"/>
      <w:r w:rsidRPr="0070154F">
        <w:rPr>
          <w:rFonts w:ascii="Times New Roman" w:hAnsi="Times New Roman" w:cs="Times New Roman"/>
          <w:bCs/>
        </w:rPr>
        <w:t>Soljacic</w:t>
      </w:r>
      <w:proofErr w:type="spellEnd"/>
      <w:r w:rsidRPr="0070154F">
        <w:rPr>
          <w:rFonts w:ascii="Times New Roman" w:hAnsi="Times New Roman" w:cs="Times New Roman"/>
          <w:bCs/>
        </w:rPr>
        <w:t>, “Efficient Wireless Non-</w:t>
      </w:r>
      <w:proofErr w:type="spellStart"/>
      <w:r w:rsidRPr="0070154F">
        <w:rPr>
          <w:rFonts w:ascii="Times New Roman" w:hAnsi="Times New Roman" w:cs="Times New Roman"/>
          <w:bCs/>
        </w:rPr>
        <w:t>radiative</w:t>
      </w:r>
      <w:proofErr w:type="spellEnd"/>
      <w:r w:rsidRPr="0070154F">
        <w:rPr>
          <w:rFonts w:ascii="Times New Roman" w:hAnsi="Times New Roman" w:cs="Times New Roman"/>
          <w:bCs/>
        </w:rPr>
        <w:t xml:space="preserve"> Mid-range Energy Transfer”, </w:t>
      </w:r>
      <w:r w:rsidRPr="0070154F">
        <w:rPr>
          <w:rFonts w:ascii="Times New Roman" w:hAnsi="Times New Roman" w:cs="Times New Roman"/>
          <w:bCs/>
          <w:i/>
          <w:iCs/>
        </w:rPr>
        <w:t>Ann. Phys</w:t>
      </w:r>
      <w:r w:rsidRPr="0070154F">
        <w:rPr>
          <w:rFonts w:ascii="Times New Roman" w:hAnsi="Times New Roman" w:cs="Times New Roman"/>
          <w:bCs/>
        </w:rPr>
        <w:t>., 323, pp. 34-48, (2008); published online April 2007.</w:t>
      </w:r>
    </w:p>
    <w:p w:rsidR="00866F2B" w:rsidRPr="0070154F" w:rsidRDefault="00866F2B" w:rsidP="0084277A">
      <w:pPr>
        <w:spacing w:after="0"/>
        <w:jc w:val="both"/>
        <w:rPr>
          <w:rFonts w:ascii="Times New Roman" w:hAnsi="Times New Roman" w:cs="Times New Roman"/>
          <w:bCs/>
        </w:rPr>
        <w:sectPr w:rsidR="00866F2B" w:rsidRPr="0070154F" w:rsidSect="0084277A">
          <w:type w:val="continuous"/>
          <w:pgSz w:w="11907" w:h="16839" w:code="9"/>
          <w:pgMar w:top="1440" w:right="1440" w:bottom="1440" w:left="1440" w:header="720" w:footer="720" w:gutter="0"/>
          <w:cols w:num="2" w:space="720"/>
          <w:docGrid w:linePitch="360"/>
        </w:sectPr>
      </w:pPr>
      <w:r w:rsidRPr="0070154F">
        <w:rPr>
          <w:rFonts w:ascii="Times New Roman" w:hAnsi="Times New Roman" w:cs="Times New Roman"/>
          <w:bCs/>
        </w:rPr>
        <w:t xml:space="preserve">[5] A. </w:t>
      </w:r>
      <w:proofErr w:type="spellStart"/>
      <w:r w:rsidRPr="0070154F">
        <w:rPr>
          <w:rFonts w:ascii="Times New Roman" w:hAnsi="Times New Roman" w:cs="Times New Roman"/>
          <w:bCs/>
        </w:rPr>
        <w:t>Karalis</w:t>
      </w:r>
      <w:proofErr w:type="spellEnd"/>
      <w:r w:rsidRPr="0070154F">
        <w:rPr>
          <w:rFonts w:ascii="Times New Roman" w:hAnsi="Times New Roman" w:cs="Times New Roman"/>
          <w:bCs/>
        </w:rPr>
        <w:t xml:space="preserve">, A.B. </w:t>
      </w:r>
      <w:proofErr w:type="spellStart"/>
      <w:r w:rsidRPr="0070154F">
        <w:rPr>
          <w:rFonts w:ascii="Times New Roman" w:hAnsi="Times New Roman" w:cs="Times New Roman"/>
          <w:bCs/>
        </w:rPr>
        <w:t>Kurs</w:t>
      </w:r>
      <w:proofErr w:type="spellEnd"/>
      <w:r w:rsidRPr="0070154F">
        <w:rPr>
          <w:rFonts w:ascii="Times New Roman" w:hAnsi="Times New Roman" w:cs="Times New Roman"/>
          <w:bCs/>
        </w:rPr>
        <w:t xml:space="preserve">, R. </w:t>
      </w:r>
      <w:proofErr w:type="spellStart"/>
      <w:r w:rsidRPr="0070154F">
        <w:rPr>
          <w:rFonts w:ascii="Times New Roman" w:hAnsi="Times New Roman" w:cs="Times New Roman"/>
          <w:bCs/>
        </w:rPr>
        <w:t>Moffatt</w:t>
      </w:r>
      <w:proofErr w:type="spellEnd"/>
      <w:r w:rsidRPr="0070154F">
        <w:rPr>
          <w:rFonts w:ascii="Times New Roman" w:hAnsi="Times New Roman" w:cs="Times New Roman"/>
          <w:bCs/>
        </w:rPr>
        <w:t xml:space="preserve">, J.D. </w:t>
      </w:r>
      <w:proofErr w:type="spellStart"/>
      <w:r w:rsidRPr="0070154F">
        <w:rPr>
          <w:rFonts w:ascii="Times New Roman" w:hAnsi="Times New Roman" w:cs="Times New Roman"/>
          <w:bCs/>
        </w:rPr>
        <w:t>Joannopoulos</w:t>
      </w:r>
      <w:proofErr w:type="spellEnd"/>
      <w:r w:rsidRPr="0070154F">
        <w:rPr>
          <w:rFonts w:ascii="Times New Roman" w:hAnsi="Times New Roman" w:cs="Times New Roman"/>
          <w:bCs/>
        </w:rPr>
        <w:t xml:space="preserve">, P.H. Fisher, and M. </w:t>
      </w:r>
      <w:proofErr w:type="spellStart"/>
      <w:r w:rsidRPr="0070154F">
        <w:rPr>
          <w:rFonts w:ascii="Times New Roman" w:hAnsi="Times New Roman" w:cs="Times New Roman"/>
          <w:bCs/>
        </w:rPr>
        <w:t>Soljacic</w:t>
      </w:r>
      <w:proofErr w:type="spellEnd"/>
      <w:r w:rsidRPr="0070154F">
        <w:rPr>
          <w:rFonts w:ascii="Times New Roman" w:hAnsi="Times New Roman" w:cs="Times New Roman"/>
          <w:bCs/>
        </w:rPr>
        <w:t>, “Wireless Energy Transfer”, U.S. Patent Numbers 7,825,543 and 8,097,098</w:t>
      </w:r>
    </w:p>
    <w:p w:rsidR="00FF1343" w:rsidRPr="0070154F" w:rsidRDefault="00FF1343" w:rsidP="0084277A">
      <w:pPr>
        <w:spacing w:after="0"/>
        <w:jc w:val="both"/>
        <w:rPr>
          <w:rFonts w:ascii="Times New Roman" w:hAnsi="Times New Roman" w:cs="Times New Roman"/>
          <w:bCs/>
        </w:rPr>
        <w:sectPr w:rsidR="00FF1343" w:rsidRPr="0070154F" w:rsidSect="0084277A">
          <w:type w:val="continuous"/>
          <w:pgSz w:w="11907" w:h="16839" w:code="9"/>
          <w:pgMar w:top="1440" w:right="1440" w:bottom="1440" w:left="1440" w:header="720" w:footer="720" w:gutter="0"/>
          <w:cols w:num="2" w:space="720"/>
          <w:docGrid w:linePitch="360"/>
        </w:sectPr>
      </w:pPr>
    </w:p>
    <w:p w:rsidR="00866F2B" w:rsidRPr="0070154F" w:rsidRDefault="00866F2B" w:rsidP="0084277A">
      <w:pPr>
        <w:jc w:val="both"/>
        <w:rPr>
          <w:rFonts w:ascii="Times New Roman" w:hAnsi="Times New Roman" w:cs="Times New Roman"/>
          <w:bCs/>
        </w:rPr>
      </w:pPr>
      <w:r w:rsidRPr="0070154F">
        <w:rPr>
          <w:rFonts w:ascii="Times New Roman" w:hAnsi="Times New Roman" w:cs="Times New Roman"/>
          <w:bCs/>
        </w:rPr>
        <w:lastRenderedPageBreak/>
        <w:t xml:space="preserve">[6] Farouk </w:t>
      </w:r>
      <w:proofErr w:type="spellStart"/>
      <w:r w:rsidRPr="0070154F">
        <w:rPr>
          <w:rFonts w:ascii="Times New Roman" w:hAnsi="Times New Roman" w:cs="Times New Roman"/>
          <w:bCs/>
        </w:rPr>
        <w:t>Balouchi</w:t>
      </w:r>
      <w:proofErr w:type="spellEnd"/>
      <w:r w:rsidRPr="0070154F">
        <w:rPr>
          <w:rFonts w:ascii="Times New Roman" w:hAnsi="Times New Roman" w:cs="Times New Roman"/>
          <w:bCs/>
        </w:rPr>
        <w:t xml:space="preserve"> and Bob </w:t>
      </w:r>
      <w:proofErr w:type="spellStart"/>
      <w:r w:rsidRPr="0070154F">
        <w:rPr>
          <w:rFonts w:ascii="Times New Roman" w:hAnsi="Times New Roman" w:cs="Times New Roman"/>
          <w:bCs/>
        </w:rPr>
        <w:t>Gohn</w:t>
      </w:r>
      <w:proofErr w:type="spellEnd"/>
      <w:r w:rsidRPr="0070154F">
        <w:rPr>
          <w:rFonts w:ascii="Times New Roman" w:hAnsi="Times New Roman" w:cs="Times New Roman"/>
          <w:bCs/>
        </w:rPr>
        <w:t>, “Wireless Power: Mobile Devices, Consumer Electronics, Industrial Devices, Wireless Power Infrastructure, and Wireless Charging of Electric Vehicles: Technology Analysis, Environmental Impact, and Market Forecasts,” Pike Research Report, Published 2Q 2012.</w:t>
      </w:r>
    </w:p>
    <w:p w:rsidR="00866F2B" w:rsidRPr="0070154F" w:rsidRDefault="00866F2B" w:rsidP="0084277A">
      <w:pPr>
        <w:jc w:val="both"/>
        <w:rPr>
          <w:rFonts w:ascii="Times New Roman" w:hAnsi="Times New Roman" w:cs="Times New Roman"/>
          <w:bCs/>
        </w:rPr>
      </w:pPr>
      <w:r w:rsidRPr="0070154F">
        <w:rPr>
          <w:rFonts w:ascii="Times New Roman" w:hAnsi="Times New Roman" w:cs="Times New Roman"/>
          <w:bCs/>
        </w:rPr>
        <w:t xml:space="preserve">[7] “IEEE Standard for Safety Levels with Respect to Human Exposure to Radio </w:t>
      </w:r>
      <w:r w:rsidRPr="0070154F">
        <w:rPr>
          <w:rFonts w:ascii="Times New Roman" w:hAnsi="Times New Roman" w:cs="Times New Roman"/>
          <w:bCs/>
        </w:rPr>
        <w:lastRenderedPageBreak/>
        <w:t>Frequency Electromagnetic Fields, 3 kHz to 300 GHz”, IEEE Std. C95.1-2005.</w:t>
      </w:r>
    </w:p>
    <w:p w:rsidR="00866F2B" w:rsidRPr="0070154F" w:rsidRDefault="00866F2B" w:rsidP="0084277A">
      <w:pPr>
        <w:jc w:val="both"/>
        <w:rPr>
          <w:rFonts w:ascii="Times New Roman" w:hAnsi="Times New Roman" w:cs="Times New Roman"/>
          <w:bCs/>
        </w:rPr>
      </w:pPr>
      <w:r w:rsidRPr="0070154F">
        <w:rPr>
          <w:rFonts w:ascii="Times New Roman" w:hAnsi="Times New Roman" w:cs="Times New Roman"/>
          <w:bCs/>
        </w:rPr>
        <w:t>[8] “IEEE Recommended Practice for Measurements and Computations of Radio Frequency Electromagnetic Fields With Respect to Human Exposure to Such Fields, 100 kHz-300 GHz”, IEEE Std C95.3-2002.</w:t>
      </w:r>
    </w:p>
    <w:p w:rsidR="0084277A" w:rsidRDefault="0084277A" w:rsidP="0084277A">
      <w:pPr>
        <w:jc w:val="both"/>
        <w:rPr>
          <w:rFonts w:ascii="Times New Roman" w:hAnsi="Times New Roman" w:cs="Times New Roman"/>
          <w:bCs/>
        </w:rPr>
        <w:sectPr w:rsidR="0084277A" w:rsidSect="0084277A">
          <w:type w:val="continuous"/>
          <w:pgSz w:w="11907" w:h="16839" w:code="9"/>
          <w:pgMar w:top="1440" w:right="1440" w:bottom="1440" w:left="1440" w:header="720" w:footer="720" w:gutter="0"/>
          <w:cols w:num="2" w:space="720"/>
          <w:docGrid w:linePitch="360"/>
        </w:sectPr>
      </w:pPr>
    </w:p>
    <w:p w:rsidR="00FA0488" w:rsidRDefault="00866F2B" w:rsidP="0084277A">
      <w:pPr>
        <w:jc w:val="both"/>
        <w:rPr>
          <w:rFonts w:ascii="Times New Roman" w:hAnsi="Times New Roman" w:cs="Times New Roman"/>
          <w:bCs/>
        </w:rPr>
      </w:pPr>
      <w:r w:rsidRPr="0070154F">
        <w:rPr>
          <w:rFonts w:ascii="Times New Roman" w:hAnsi="Times New Roman" w:cs="Times New Roman"/>
          <w:bCs/>
        </w:rPr>
        <w:lastRenderedPageBreak/>
        <w:t>[9] “IEEE Recommended Practice for Measurements and Computations of Radio Frequency Electromagnetic Fields With Respect to Human Exposure to Such Fields, 0-100 kHz”, IEEE Std C95.3.1-2010</w:t>
      </w:r>
    </w:p>
    <w:p w:rsidR="0084277A" w:rsidRDefault="00866F2B" w:rsidP="0084277A">
      <w:pPr>
        <w:jc w:val="both"/>
        <w:rPr>
          <w:rFonts w:ascii="Times New Roman" w:hAnsi="Times New Roman" w:cs="Times New Roman"/>
          <w:bCs/>
        </w:rPr>
        <w:sectPr w:rsidR="0084277A" w:rsidSect="0084277A">
          <w:type w:val="continuous"/>
          <w:pgSz w:w="11907" w:h="16839" w:code="9"/>
          <w:pgMar w:top="1440" w:right="1440" w:bottom="1440" w:left="1440" w:header="720" w:footer="720" w:gutter="0"/>
          <w:cols w:num="2" w:space="720"/>
          <w:docGrid w:linePitch="360"/>
        </w:sectPr>
      </w:pPr>
      <w:r w:rsidRPr="0070154F">
        <w:rPr>
          <w:rFonts w:ascii="Times New Roman" w:hAnsi="Times New Roman" w:cs="Times New Roman"/>
          <w:bCs/>
        </w:rPr>
        <w:lastRenderedPageBreak/>
        <w:t xml:space="preserve">[10] MONOCHROME AND COLOUR TELEVISION by R. R. </w:t>
      </w:r>
      <w:proofErr w:type="spellStart"/>
      <w:r w:rsidRPr="0070154F">
        <w:rPr>
          <w:rFonts w:ascii="Times New Roman" w:hAnsi="Times New Roman" w:cs="Times New Roman"/>
          <w:bCs/>
        </w:rPr>
        <w:t>Gulati</w:t>
      </w:r>
      <w:proofErr w:type="spellEnd"/>
      <w:r w:rsidRPr="0070154F">
        <w:rPr>
          <w:rFonts w:ascii="Times New Roman" w:hAnsi="Times New Roman" w:cs="Times New Roman"/>
          <w:bCs/>
        </w:rPr>
        <w:t>, Page no.147</w:t>
      </w:r>
      <w:proofErr w:type="gramStart"/>
      <w:r w:rsidRPr="0070154F">
        <w:rPr>
          <w:rFonts w:ascii="Times New Roman" w:hAnsi="Times New Roman" w:cs="Times New Roman"/>
          <w:bCs/>
        </w:rPr>
        <w:t>,472,483</w:t>
      </w:r>
      <w:proofErr w:type="gramEnd"/>
    </w:p>
    <w:p w:rsidR="0084277A" w:rsidRDefault="0084277A" w:rsidP="0070154F">
      <w:pPr>
        <w:jc w:val="both"/>
        <w:rPr>
          <w:rFonts w:ascii="Times New Roman" w:hAnsi="Times New Roman" w:cs="Times New Roman"/>
          <w:bCs/>
        </w:rPr>
        <w:sectPr w:rsidR="0084277A" w:rsidSect="0070154F">
          <w:type w:val="continuous"/>
          <w:pgSz w:w="11907" w:h="16839" w:code="9"/>
          <w:pgMar w:top="1440" w:right="1440" w:bottom="1440" w:left="1440" w:header="720" w:footer="720" w:gutter="0"/>
          <w:cols w:num="2" w:space="720"/>
          <w:docGrid w:linePitch="360"/>
        </w:sectPr>
      </w:pPr>
    </w:p>
    <w:p w:rsidR="00866F2B" w:rsidRPr="0070154F" w:rsidRDefault="00866F2B" w:rsidP="0070154F">
      <w:pPr>
        <w:jc w:val="both"/>
        <w:rPr>
          <w:rFonts w:ascii="Times New Roman" w:hAnsi="Times New Roman" w:cs="Times New Roman"/>
          <w:bCs/>
        </w:rPr>
      </w:pPr>
      <w:r w:rsidRPr="0070154F">
        <w:rPr>
          <w:rFonts w:ascii="Times New Roman" w:hAnsi="Times New Roman" w:cs="Times New Roman"/>
          <w:bCs/>
        </w:rPr>
        <w:lastRenderedPageBreak/>
        <w:t>.</w:t>
      </w:r>
    </w:p>
    <w:p w:rsidR="00CD5654" w:rsidRPr="0070154F" w:rsidRDefault="00CD5654" w:rsidP="0070154F">
      <w:pPr>
        <w:jc w:val="both"/>
        <w:rPr>
          <w:rFonts w:ascii="Times New Roman" w:hAnsi="Times New Roman" w:cs="Times New Roman"/>
          <w:bCs/>
        </w:rPr>
        <w:sectPr w:rsidR="00CD5654" w:rsidRPr="0070154F" w:rsidSect="0070154F">
          <w:type w:val="continuous"/>
          <w:pgSz w:w="11907" w:h="16839" w:code="9"/>
          <w:pgMar w:top="1440" w:right="1440" w:bottom="1440" w:left="1440" w:header="720" w:footer="720" w:gutter="0"/>
          <w:cols w:num="2" w:space="720"/>
          <w:docGrid w:linePitch="360"/>
        </w:sectPr>
      </w:pPr>
    </w:p>
    <w:p w:rsidR="00F1480E" w:rsidRPr="0070154F" w:rsidRDefault="00F1480E" w:rsidP="0070154F">
      <w:pPr>
        <w:jc w:val="both"/>
        <w:rPr>
          <w:rStyle w:val="IEEEAbstractHeadingChar"/>
          <w:rFonts w:eastAsiaTheme="minorEastAsia"/>
          <w:b w:val="0"/>
          <w:i w:val="0"/>
          <w:sz w:val="22"/>
          <w:szCs w:val="22"/>
          <w:lang w:val="en-US" w:eastAsia="en-US"/>
        </w:rPr>
        <w:sectPr w:rsidR="00F1480E" w:rsidRPr="0070154F" w:rsidSect="0070154F">
          <w:type w:val="continuous"/>
          <w:pgSz w:w="11907" w:h="16839" w:code="9"/>
          <w:pgMar w:top="1440" w:right="1440" w:bottom="1440" w:left="1440" w:header="720" w:footer="720" w:gutter="0"/>
          <w:cols w:num="2" w:space="720"/>
          <w:docGrid w:linePitch="360"/>
        </w:sectPr>
      </w:pPr>
    </w:p>
    <w:p w:rsidR="0070154F" w:rsidRDefault="0070154F" w:rsidP="00F1480E">
      <w:pPr>
        <w:jc w:val="both"/>
        <w:rPr>
          <w:rStyle w:val="IEEEAbstractHeadingChar"/>
          <w:rFonts w:eastAsiaTheme="minorEastAsia"/>
          <w:b w:val="0"/>
          <w:i w:val="0"/>
          <w:sz w:val="20"/>
          <w:szCs w:val="20"/>
          <w:lang w:val="en-US" w:eastAsia="en-US"/>
        </w:rPr>
        <w:sectPr w:rsidR="0070154F" w:rsidSect="00F1480E">
          <w:type w:val="continuous"/>
          <w:pgSz w:w="11907" w:h="16839" w:code="9"/>
          <w:pgMar w:top="1440" w:right="1440" w:bottom="1440" w:left="1440" w:header="720" w:footer="720" w:gutter="0"/>
          <w:cols w:num="2" w:space="720"/>
          <w:docGrid w:linePitch="360"/>
        </w:sectPr>
      </w:pPr>
    </w:p>
    <w:p w:rsidR="00247ED6" w:rsidRDefault="00247ED6" w:rsidP="00F1480E">
      <w:pPr>
        <w:jc w:val="both"/>
        <w:rPr>
          <w:rStyle w:val="IEEEAbstractHeadingChar"/>
          <w:rFonts w:eastAsiaTheme="minorEastAsia"/>
          <w:b w:val="0"/>
          <w:i w:val="0"/>
          <w:sz w:val="20"/>
          <w:szCs w:val="20"/>
          <w:lang w:val="en-US" w:eastAsia="en-US"/>
        </w:rPr>
      </w:pPr>
    </w:p>
    <w:p w:rsidR="00FF1343" w:rsidRDefault="00FF1343" w:rsidP="00F1480E">
      <w:pPr>
        <w:jc w:val="both"/>
        <w:rPr>
          <w:rStyle w:val="IEEEAbstractHeadingChar"/>
          <w:rFonts w:eastAsiaTheme="minorEastAsia"/>
          <w:b w:val="0"/>
          <w:i w:val="0"/>
          <w:sz w:val="20"/>
          <w:szCs w:val="20"/>
          <w:lang w:val="en-US" w:eastAsia="en-US"/>
        </w:rPr>
      </w:pPr>
    </w:p>
    <w:p w:rsidR="00FF1343" w:rsidRDefault="00FF1343" w:rsidP="00F1480E">
      <w:pPr>
        <w:jc w:val="both"/>
        <w:rPr>
          <w:rStyle w:val="IEEEAbstractHeadingChar"/>
          <w:rFonts w:eastAsiaTheme="minorEastAsia"/>
          <w:b w:val="0"/>
          <w:i w:val="0"/>
          <w:sz w:val="20"/>
          <w:szCs w:val="20"/>
          <w:lang w:val="en-US" w:eastAsia="en-US"/>
        </w:rPr>
      </w:pPr>
    </w:p>
    <w:p w:rsidR="00FF1343" w:rsidRDefault="00FF1343" w:rsidP="00F1480E">
      <w:pPr>
        <w:jc w:val="both"/>
        <w:rPr>
          <w:rStyle w:val="IEEEAbstractHeadingChar"/>
          <w:rFonts w:eastAsiaTheme="minorEastAsia"/>
          <w:b w:val="0"/>
          <w:i w:val="0"/>
          <w:sz w:val="20"/>
          <w:szCs w:val="20"/>
          <w:lang w:val="en-US" w:eastAsia="en-US"/>
        </w:rPr>
        <w:sectPr w:rsidR="00FF1343" w:rsidSect="00F1480E">
          <w:type w:val="continuous"/>
          <w:pgSz w:w="11907" w:h="16839" w:code="9"/>
          <w:pgMar w:top="1440" w:right="1440" w:bottom="1440" w:left="1440" w:header="720" w:footer="720" w:gutter="0"/>
          <w:cols w:num="2" w:space="720"/>
          <w:docGrid w:linePitch="360"/>
        </w:sectPr>
      </w:pPr>
    </w:p>
    <w:p w:rsidR="00024125" w:rsidRDefault="00024125" w:rsidP="00F1480E">
      <w:pPr>
        <w:jc w:val="both"/>
        <w:rPr>
          <w:rStyle w:val="IEEEAbstractHeadingChar"/>
          <w:rFonts w:eastAsiaTheme="minorEastAsia"/>
          <w:b w:val="0"/>
          <w:i w:val="0"/>
          <w:sz w:val="20"/>
          <w:szCs w:val="20"/>
          <w:lang w:val="en-US" w:eastAsia="en-US"/>
        </w:rPr>
      </w:pPr>
    </w:p>
    <w:p w:rsidR="00024125" w:rsidRPr="00B909AA" w:rsidRDefault="00024125" w:rsidP="00F1480E">
      <w:pPr>
        <w:jc w:val="both"/>
        <w:rPr>
          <w:rStyle w:val="IEEEAbstractHeadingChar"/>
          <w:rFonts w:eastAsiaTheme="minorEastAsia"/>
          <w:b w:val="0"/>
          <w:i w:val="0"/>
          <w:sz w:val="20"/>
          <w:szCs w:val="20"/>
          <w:lang w:val="en-US" w:eastAsia="en-US"/>
        </w:rPr>
        <w:sectPr w:rsidR="00024125" w:rsidRPr="00B909AA" w:rsidSect="00F1480E">
          <w:type w:val="continuous"/>
          <w:pgSz w:w="11907" w:h="16839" w:code="9"/>
          <w:pgMar w:top="1440" w:right="1440" w:bottom="1440" w:left="1440" w:header="720" w:footer="720" w:gutter="0"/>
          <w:cols w:num="2" w:space="720"/>
          <w:docGrid w:linePitch="360"/>
        </w:sectPr>
      </w:pPr>
    </w:p>
    <w:p w:rsidR="00F1480E" w:rsidRDefault="00F1480E" w:rsidP="00EE2F2B">
      <w:pPr>
        <w:autoSpaceDE w:val="0"/>
        <w:autoSpaceDN w:val="0"/>
        <w:adjustRightInd w:val="0"/>
        <w:spacing w:after="0" w:line="240" w:lineRule="auto"/>
        <w:rPr>
          <w:rFonts w:ascii="Times New Roman" w:hAnsi="Times New Roman" w:cs="Times New Roman"/>
          <w:sz w:val="20"/>
          <w:szCs w:val="20"/>
        </w:rPr>
        <w:sectPr w:rsidR="00F1480E" w:rsidSect="00B909AA">
          <w:type w:val="continuous"/>
          <w:pgSz w:w="12240" w:h="15840"/>
          <w:pgMar w:top="1440" w:right="1440" w:bottom="1440" w:left="1440" w:header="720" w:footer="720" w:gutter="0"/>
          <w:cols w:num="2" w:space="720"/>
          <w:docGrid w:linePitch="360"/>
        </w:sectPr>
      </w:pPr>
    </w:p>
    <w:p w:rsidR="00757D61" w:rsidRPr="00757D61" w:rsidRDefault="00757D61" w:rsidP="00EE2F2B">
      <w:pPr>
        <w:autoSpaceDE w:val="0"/>
        <w:autoSpaceDN w:val="0"/>
        <w:adjustRightInd w:val="0"/>
        <w:spacing w:after="0" w:line="240" w:lineRule="auto"/>
        <w:rPr>
          <w:rFonts w:ascii="Times New Roman" w:hAnsi="Times New Roman" w:cs="Times New Roman"/>
          <w:sz w:val="20"/>
          <w:szCs w:val="20"/>
        </w:rPr>
      </w:pPr>
    </w:p>
    <w:sectPr w:rsidR="00757D61" w:rsidRPr="00757D61" w:rsidSect="00B909AA">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DFE21A3"/>
    <w:multiLevelType w:val="hybridMultilevel"/>
    <w:tmpl w:val="310E4C50"/>
    <w:lvl w:ilvl="0" w:tplc="1D9896FE">
      <w:start w:val="1"/>
      <w:numFmt w:val="bullet"/>
      <w:lvlText w:val=""/>
      <w:lvlJc w:val="left"/>
      <w:pPr>
        <w:tabs>
          <w:tab w:val="num" w:pos="720"/>
        </w:tabs>
        <w:ind w:left="720" w:hanging="360"/>
      </w:pPr>
      <w:rPr>
        <w:rFonts w:ascii="Wingdings" w:hAnsi="Wingdings" w:hint="default"/>
      </w:rPr>
    </w:lvl>
    <w:lvl w:ilvl="1" w:tplc="1870EC50">
      <w:start w:val="1"/>
      <w:numFmt w:val="bullet"/>
      <w:lvlText w:val=""/>
      <w:lvlJc w:val="left"/>
      <w:pPr>
        <w:tabs>
          <w:tab w:val="num" w:pos="1440"/>
        </w:tabs>
        <w:ind w:left="1440" w:hanging="360"/>
      </w:pPr>
      <w:rPr>
        <w:rFonts w:ascii="Wingdings" w:hAnsi="Wingdings" w:hint="default"/>
      </w:rPr>
    </w:lvl>
    <w:lvl w:ilvl="2" w:tplc="67EC5368" w:tentative="1">
      <w:start w:val="1"/>
      <w:numFmt w:val="bullet"/>
      <w:lvlText w:val=""/>
      <w:lvlJc w:val="left"/>
      <w:pPr>
        <w:tabs>
          <w:tab w:val="num" w:pos="2160"/>
        </w:tabs>
        <w:ind w:left="2160" w:hanging="360"/>
      </w:pPr>
      <w:rPr>
        <w:rFonts w:ascii="Wingdings" w:hAnsi="Wingdings" w:hint="default"/>
      </w:rPr>
    </w:lvl>
    <w:lvl w:ilvl="3" w:tplc="22EE9174" w:tentative="1">
      <w:start w:val="1"/>
      <w:numFmt w:val="bullet"/>
      <w:lvlText w:val=""/>
      <w:lvlJc w:val="left"/>
      <w:pPr>
        <w:tabs>
          <w:tab w:val="num" w:pos="2880"/>
        </w:tabs>
        <w:ind w:left="2880" w:hanging="360"/>
      </w:pPr>
      <w:rPr>
        <w:rFonts w:ascii="Wingdings" w:hAnsi="Wingdings" w:hint="default"/>
      </w:rPr>
    </w:lvl>
    <w:lvl w:ilvl="4" w:tplc="8B34BAFE" w:tentative="1">
      <w:start w:val="1"/>
      <w:numFmt w:val="bullet"/>
      <w:lvlText w:val=""/>
      <w:lvlJc w:val="left"/>
      <w:pPr>
        <w:tabs>
          <w:tab w:val="num" w:pos="3600"/>
        </w:tabs>
        <w:ind w:left="3600" w:hanging="360"/>
      </w:pPr>
      <w:rPr>
        <w:rFonts w:ascii="Wingdings" w:hAnsi="Wingdings" w:hint="default"/>
      </w:rPr>
    </w:lvl>
    <w:lvl w:ilvl="5" w:tplc="1B50201E" w:tentative="1">
      <w:start w:val="1"/>
      <w:numFmt w:val="bullet"/>
      <w:lvlText w:val=""/>
      <w:lvlJc w:val="left"/>
      <w:pPr>
        <w:tabs>
          <w:tab w:val="num" w:pos="4320"/>
        </w:tabs>
        <w:ind w:left="4320" w:hanging="360"/>
      </w:pPr>
      <w:rPr>
        <w:rFonts w:ascii="Wingdings" w:hAnsi="Wingdings" w:hint="default"/>
      </w:rPr>
    </w:lvl>
    <w:lvl w:ilvl="6" w:tplc="671E4588" w:tentative="1">
      <w:start w:val="1"/>
      <w:numFmt w:val="bullet"/>
      <w:lvlText w:val=""/>
      <w:lvlJc w:val="left"/>
      <w:pPr>
        <w:tabs>
          <w:tab w:val="num" w:pos="5040"/>
        </w:tabs>
        <w:ind w:left="5040" w:hanging="360"/>
      </w:pPr>
      <w:rPr>
        <w:rFonts w:ascii="Wingdings" w:hAnsi="Wingdings" w:hint="default"/>
      </w:rPr>
    </w:lvl>
    <w:lvl w:ilvl="7" w:tplc="D37E2F36" w:tentative="1">
      <w:start w:val="1"/>
      <w:numFmt w:val="bullet"/>
      <w:lvlText w:val=""/>
      <w:lvlJc w:val="left"/>
      <w:pPr>
        <w:tabs>
          <w:tab w:val="num" w:pos="5760"/>
        </w:tabs>
        <w:ind w:left="5760" w:hanging="360"/>
      </w:pPr>
      <w:rPr>
        <w:rFonts w:ascii="Wingdings" w:hAnsi="Wingdings" w:hint="default"/>
      </w:rPr>
    </w:lvl>
    <w:lvl w:ilvl="8" w:tplc="9CE6C6C4" w:tentative="1">
      <w:start w:val="1"/>
      <w:numFmt w:val="bullet"/>
      <w:lvlText w:val=""/>
      <w:lvlJc w:val="left"/>
      <w:pPr>
        <w:tabs>
          <w:tab w:val="num" w:pos="6480"/>
        </w:tabs>
        <w:ind w:left="6480" w:hanging="360"/>
      </w:pPr>
      <w:rPr>
        <w:rFonts w:ascii="Wingdings" w:hAnsi="Wingdings" w:hint="default"/>
      </w:rPr>
    </w:lvl>
  </w:abstractNum>
  <w:abstractNum w:abstractNumId="2">
    <w:nsid w:val="3D9C52F4"/>
    <w:multiLevelType w:val="hybridMultilevel"/>
    <w:tmpl w:val="29B0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F40A3A"/>
    <w:multiLevelType w:val="hybridMultilevel"/>
    <w:tmpl w:val="EBDE3AD8"/>
    <w:lvl w:ilvl="0" w:tplc="01B6EDC2">
      <w:start w:val="1"/>
      <w:numFmt w:val="bullet"/>
      <w:lvlText w:val=""/>
      <w:lvlJc w:val="left"/>
      <w:pPr>
        <w:tabs>
          <w:tab w:val="num" w:pos="720"/>
        </w:tabs>
        <w:ind w:left="720" w:hanging="360"/>
      </w:pPr>
      <w:rPr>
        <w:rFonts w:ascii="Wingdings" w:hAnsi="Wingdings" w:hint="default"/>
      </w:rPr>
    </w:lvl>
    <w:lvl w:ilvl="1" w:tplc="BCD24A72" w:tentative="1">
      <w:start w:val="1"/>
      <w:numFmt w:val="bullet"/>
      <w:lvlText w:val=""/>
      <w:lvlJc w:val="left"/>
      <w:pPr>
        <w:tabs>
          <w:tab w:val="num" w:pos="1440"/>
        </w:tabs>
        <w:ind w:left="1440" w:hanging="360"/>
      </w:pPr>
      <w:rPr>
        <w:rFonts w:ascii="Wingdings" w:hAnsi="Wingdings" w:hint="default"/>
      </w:rPr>
    </w:lvl>
    <w:lvl w:ilvl="2" w:tplc="8A30C362" w:tentative="1">
      <w:start w:val="1"/>
      <w:numFmt w:val="bullet"/>
      <w:lvlText w:val=""/>
      <w:lvlJc w:val="left"/>
      <w:pPr>
        <w:tabs>
          <w:tab w:val="num" w:pos="2160"/>
        </w:tabs>
        <w:ind w:left="2160" w:hanging="360"/>
      </w:pPr>
      <w:rPr>
        <w:rFonts w:ascii="Wingdings" w:hAnsi="Wingdings" w:hint="default"/>
      </w:rPr>
    </w:lvl>
    <w:lvl w:ilvl="3" w:tplc="3D985B90" w:tentative="1">
      <w:start w:val="1"/>
      <w:numFmt w:val="bullet"/>
      <w:lvlText w:val=""/>
      <w:lvlJc w:val="left"/>
      <w:pPr>
        <w:tabs>
          <w:tab w:val="num" w:pos="2880"/>
        </w:tabs>
        <w:ind w:left="2880" w:hanging="360"/>
      </w:pPr>
      <w:rPr>
        <w:rFonts w:ascii="Wingdings" w:hAnsi="Wingdings" w:hint="default"/>
      </w:rPr>
    </w:lvl>
    <w:lvl w:ilvl="4" w:tplc="18469502" w:tentative="1">
      <w:start w:val="1"/>
      <w:numFmt w:val="bullet"/>
      <w:lvlText w:val=""/>
      <w:lvlJc w:val="left"/>
      <w:pPr>
        <w:tabs>
          <w:tab w:val="num" w:pos="3600"/>
        </w:tabs>
        <w:ind w:left="3600" w:hanging="360"/>
      </w:pPr>
      <w:rPr>
        <w:rFonts w:ascii="Wingdings" w:hAnsi="Wingdings" w:hint="default"/>
      </w:rPr>
    </w:lvl>
    <w:lvl w:ilvl="5" w:tplc="EC6EDB08" w:tentative="1">
      <w:start w:val="1"/>
      <w:numFmt w:val="bullet"/>
      <w:lvlText w:val=""/>
      <w:lvlJc w:val="left"/>
      <w:pPr>
        <w:tabs>
          <w:tab w:val="num" w:pos="4320"/>
        </w:tabs>
        <w:ind w:left="4320" w:hanging="360"/>
      </w:pPr>
      <w:rPr>
        <w:rFonts w:ascii="Wingdings" w:hAnsi="Wingdings" w:hint="default"/>
      </w:rPr>
    </w:lvl>
    <w:lvl w:ilvl="6" w:tplc="3A24CF24" w:tentative="1">
      <w:start w:val="1"/>
      <w:numFmt w:val="bullet"/>
      <w:lvlText w:val=""/>
      <w:lvlJc w:val="left"/>
      <w:pPr>
        <w:tabs>
          <w:tab w:val="num" w:pos="5040"/>
        </w:tabs>
        <w:ind w:left="5040" w:hanging="360"/>
      </w:pPr>
      <w:rPr>
        <w:rFonts w:ascii="Wingdings" w:hAnsi="Wingdings" w:hint="default"/>
      </w:rPr>
    </w:lvl>
    <w:lvl w:ilvl="7" w:tplc="31D07910" w:tentative="1">
      <w:start w:val="1"/>
      <w:numFmt w:val="bullet"/>
      <w:lvlText w:val=""/>
      <w:lvlJc w:val="left"/>
      <w:pPr>
        <w:tabs>
          <w:tab w:val="num" w:pos="5760"/>
        </w:tabs>
        <w:ind w:left="5760" w:hanging="360"/>
      </w:pPr>
      <w:rPr>
        <w:rFonts w:ascii="Wingdings" w:hAnsi="Wingdings" w:hint="default"/>
      </w:rPr>
    </w:lvl>
    <w:lvl w:ilvl="8" w:tplc="FFD421A2" w:tentative="1">
      <w:start w:val="1"/>
      <w:numFmt w:val="bullet"/>
      <w:lvlText w:val=""/>
      <w:lvlJc w:val="left"/>
      <w:pPr>
        <w:tabs>
          <w:tab w:val="num" w:pos="6480"/>
        </w:tabs>
        <w:ind w:left="6480" w:hanging="360"/>
      </w:pPr>
      <w:rPr>
        <w:rFonts w:ascii="Wingdings" w:hAnsi="Wingdings" w:hint="default"/>
      </w:rPr>
    </w:lvl>
  </w:abstractNum>
  <w:abstractNum w:abstractNumId="4">
    <w:nsid w:val="76015ECA"/>
    <w:multiLevelType w:val="hybridMultilevel"/>
    <w:tmpl w:val="893E807A"/>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8D6A58"/>
    <w:rsid w:val="00024125"/>
    <w:rsid w:val="00067C3F"/>
    <w:rsid w:val="00073857"/>
    <w:rsid w:val="001175EB"/>
    <w:rsid w:val="001557FC"/>
    <w:rsid w:val="0017411F"/>
    <w:rsid w:val="001E0020"/>
    <w:rsid w:val="00247ED6"/>
    <w:rsid w:val="00260C7A"/>
    <w:rsid w:val="00276492"/>
    <w:rsid w:val="00281DD3"/>
    <w:rsid w:val="002A2DDE"/>
    <w:rsid w:val="002B242E"/>
    <w:rsid w:val="00380689"/>
    <w:rsid w:val="00397134"/>
    <w:rsid w:val="0042221D"/>
    <w:rsid w:val="00557F6F"/>
    <w:rsid w:val="00566742"/>
    <w:rsid w:val="005F793C"/>
    <w:rsid w:val="0061602D"/>
    <w:rsid w:val="00670955"/>
    <w:rsid w:val="006B2B4F"/>
    <w:rsid w:val="0070154F"/>
    <w:rsid w:val="00713230"/>
    <w:rsid w:val="00715CE2"/>
    <w:rsid w:val="00757D61"/>
    <w:rsid w:val="0079621D"/>
    <w:rsid w:val="007E232D"/>
    <w:rsid w:val="0084277A"/>
    <w:rsid w:val="00866F2B"/>
    <w:rsid w:val="008A0DAA"/>
    <w:rsid w:val="008D6A58"/>
    <w:rsid w:val="00911AC3"/>
    <w:rsid w:val="009966FC"/>
    <w:rsid w:val="00A05BF3"/>
    <w:rsid w:val="00A20620"/>
    <w:rsid w:val="00AA21F5"/>
    <w:rsid w:val="00AB0F73"/>
    <w:rsid w:val="00AF63EF"/>
    <w:rsid w:val="00B46655"/>
    <w:rsid w:val="00B67647"/>
    <w:rsid w:val="00B87675"/>
    <w:rsid w:val="00B909AA"/>
    <w:rsid w:val="00BB7D5B"/>
    <w:rsid w:val="00BD1914"/>
    <w:rsid w:val="00C37DB8"/>
    <w:rsid w:val="00CC146A"/>
    <w:rsid w:val="00CD5654"/>
    <w:rsid w:val="00CF06BA"/>
    <w:rsid w:val="00CF208F"/>
    <w:rsid w:val="00D270AC"/>
    <w:rsid w:val="00D8086E"/>
    <w:rsid w:val="00D9463A"/>
    <w:rsid w:val="00D94ED1"/>
    <w:rsid w:val="00DE66B9"/>
    <w:rsid w:val="00E730A4"/>
    <w:rsid w:val="00EA08F4"/>
    <w:rsid w:val="00EA4D5D"/>
    <w:rsid w:val="00EE2F2B"/>
    <w:rsid w:val="00F10691"/>
    <w:rsid w:val="00F1480E"/>
    <w:rsid w:val="00F6442F"/>
    <w:rsid w:val="00F93B9C"/>
    <w:rsid w:val="00FA0488"/>
    <w:rsid w:val="00FF1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2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D5D"/>
    <w:pPr>
      <w:ind w:left="720"/>
      <w:contextualSpacing/>
    </w:pPr>
  </w:style>
  <w:style w:type="character" w:styleId="Hyperlink">
    <w:name w:val="Hyperlink"/>
    <w:basedOn w:val="DefaultParagraphFont"/>
    <w:uiPriority w:val="99"/>
    <w:unhideWhenUsed/>
    <w:rsid w:val="00757D61"/>
    <w:rPr>
      <w:color w:val="0000FF" w:themeColor="hyperlink"/>
      <w:u w:val="single"/>
    </w:rPr>
  </w:style>
  <w:style w:type="paragraph" w:customStyle="1" w:styleId="IEEEAbstractHeading">
    <w:name w:val="IEEE Abstract Heading"/>
    <w:basedOn w:val="Normal"/>
    <w:next w:val="Normal"/>
    <w:link w:val="IEEEAbstractHeadingChar"/>
    <w:rsid w:val="00757D61"/>
    <w:pPr>
      <w:adjustRightInd w:val="0"/>
      <w:snapToGrid w:val="0"/>
      <w:spacing w:after="0" w:line="240" w:lineRule="auto"/>
      <w:jc w:val="both"/>
    </w:pPr>
    <w:rPr>
      <w:rFonts w:ascii="Times New Roman" w:eastAsia="SimSun" w:hAnsi="Times New Roman" w:cs="Times New Roman"/>
      <w:b/>
      <w:i/>
      <w:sz w:val="18"/>
      <w:szCs w:val="24"/>
      <w:lang w:val="en-GB" w:eastAsia="en-GB"/>
    </w:rPr>
  </w:style>
  <w:style w:type="character" w:customStyle="1" w:styleId="IEEEAbstractHeadingChar">
    <w:name w:val="IEEE Abstract Heading Char"/>
    <w:basedOn w:val="DefaultParagraphFont"/>
    <w:link w:val="IEEEAbstractHeading"/>
    <w:rsid w:val="00757D61"/>
    <w:rPr>
      <w:rFonts w:ascii="Times New Roman" w:eastAsia="SimSun" w:hAnsi="Times New Roman" w:cs="Times New Roman"/>
      <w:b/>
      <w:i/>
      <w:sz w:val="18"/>
      <w:szCs w:val="24"/>
      <w:lang w:val="en-GB" w:eastAsia="en-GB"/>
    </w:rPr>
  </w:style>
  <w:style w:type="paragraph" w:customStyle="1" w:styleId="IEEEHeading1">
    <w:name w:val="IEEE Heading 1"/>
    <w:basedOn w:val="Normal"/>
    <w:next w:val="Normal"/>
    <w:rsid w:val="00BD1914"/>
    <w:pPr>
      <w:numPr>
        <w:numId w:val="2"/>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paragraph" w:styleId="BalloonText">
    <w:name w:val="Balloon Text"/>
    <w:basedOn w:val="Normal"/>
    <w:link w:val="BalloonTextChar"/>
    <w:uiPriority w:val="99"/>
    <w:semiHidden/>
    <w:unhideWhenUsed/>
    <w:rsid w:val="00713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230"/>
    <w:rPr>
      <w:rFonts w:ascii="Tahoma" w:hAnsi="Tahoma" w:cs="Tahoma"/>
      <w:sz w:val="16"/>
      <w:szCs w:val="16"/>
    </w:rPr>
  </w:style>
  <w:style w:type="paragraph" w:customStyle="1" w:styleId="Default">
    <w:name w:val="Default"/>
    <w:rsid w:val="00911A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0982504">
      <w:bodyDiv w:val="1"/>
      <w:marLeft w:val="0"/>
      <w:marRight w:val="0"/>
      <w:marTop w:val="0"/>
      <w:marBottom w:val="0"/>
      <w:divBdr>
        <w:top w:val="none" w:sz="0" w:space="0" w:color="auto"/>
        <w:left w:val="none" w:sz="0" w:space="0" w:color="auto"/>
        <w:bottom w:val="none" w:sz="0" w:space="0" w:color="auto"/>
        <w:right w:val="none" w:sz="0" w:space="0" w:color="auto"/>
      </w:divBdr>
      <w:divsChild>
        <w:div w:id="1201209941">
          <w:marLeft w:val="5040"/>
          <w:marRight w:val="0"/>
          <w:marTop w:val="0"/>
          <w:marBottom w:val="0"/>
          <w:divBdr>
            <w:top w:val="none" w:sz="0" w:space="0" w:color="auto"/>
            <w:left w:val="none" w:sz="0" w:space="0" w:color="auto"/>
            <w:bottom w:val="none" w:sz="0" w:space="0" w:color="auto"/>
            <w:right w:val="none" w:sz="0" w:space="0" w:color="auto"/>
          </w:divBdr>
        </w:div>
      </w:divsChild>
    </w:div>
    <w:div w:id="221525236">
      <w:bodyDiv w:val="1"/>
      <w:marLeft w:val="0"/>
      <w:marRight w:val="0"/>
      <w:marTop w:val="0"/>
      <w:marBottom w:val="0"/>
      <w:divBdr>
        <w:top w:val="none" w:sz="0" w:space="0" w:color="auto"/>
        <w:left w:val="none" w:sz="0" w:space="0" w:color="auto"/>
        <w:bottom w:val="none" w:sz="0" w:space="0" w:color="auto"/>
        <w:right w:val="none" w:sz="0" w:space="0" w:color="auto"/>
      </w:divBdr>
    </w:div>
    <w:div w:id="619066732">
      <w:bodyDiv w:val="1"/>
      <w:marLeft w:val="0"/>
      <w:marRight w:val="0"/>
      <w:marTop w:val="0"/>
      <w:marBottom w:val="0"/>
      <w:divBdr>
        <w:top w:val="none" w:sz="0" w:space="0" w:color="auto"/>
        <w:left w:val="none" w:sz="0" w:space="0" w:color="auto"/>
        <w:bottom w:val="none" w:sz="0" w:space="0" w:color="auto"/>
        <w:right w:val="none" w:sz="0" w:space="0" w:color="auto"/>
      </w:divBdr>
      <w:divsChild>
        <w:div w:id="42485622">
          <w:marLeft w:val="720"/>
          <w:marRight w:val="0"/>
          <w:marTop w:val="0"/>
          <w:marBottom w:val="0"/>
          <w:divBdr>
            <w:top w:val="none" w:sz="0" w:space="0" w:color="auto"/>
            <w:left w:val="none" w:sz="0" w:space="0" w:color="auto"/>
            <w:bottom w:val="none" w:sz="0" w:space="0" w:color="auto"/>
            <w:right w:val="none" w:sz="0" w:space="0" w:color="auto"/>
          </w:divBdr>
        </w:div>
      </w:divsChild>
    </w:div>
    <w:div w:id="887643537">
      <w:bodyDiv w:val="1"/>
      <w:marLeft w:val="0"/>
      <w:marRight w:val="0"/>
      <w:marTop w:val="0"/>
      <w:marBottom w:val="0"/>
      <w:divBdr>
        <w:top w:val="none" w:sz="0" w:space="0" w:color="auto"/>
        <w:left w:val="none" w:sz="0" w:space="0" w:color="auto"/>
        <w:bottom w:val="none" w:sz="0" w:space="0" w:color="auto"/>
        <w:right w:val="none" w:sz="0" w:space="0" w:color="auto"/>
      </w:divBdr>
      <w:divsChild>
        <w:div w:id="1189180212">
          <w:marLeft w:val="5040"/>
          <w:marRight w:val="0"/>
          <w:marTop w:val="0"/>
          <w:marBottom w:val="0"/>
          <w:divBdr>
            <w:top w:val="none" w:sz="0" w:space="0" w:color="auto"/>
            <w:left w:val="none" w:sz="0" w:space="0" w:color="auto"/>
            <w:bottom w:val="none" w:sz="0" w:space="0" w:color="auto"/>
            <w:right w:val="none" w:sz="0" w:space="0" w:color="auto"/>
          </w:divBdr>
        </w:div>
      </w:divsChild>
    </w:div>
    <w:div w:id="1392269136">
      <w:bodyDiv w:val="1"/>
      <w:marLeft w:val="0"/>
      <w:marRight w:val="0"/>
      <w:marTop w:val="0"/>
      <w:marBottom w:val="0"/>
      <w:divBdr>
        <w:top w:val="none" w:sz="0" w:space="0" w:color="auto"/>
        <w:left w:val="none" w:sz="0" w:space="0" w:color="auto"/>
        <w:bottom w:val="none" w:sz="0" w:space="0" w:color="auto"/>
        <w:right w:val="none" w:sz="0" w:space="0" w:color="auto"/>
      </w:divBdr>
    </w:div>
    <w:div w:id="197428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rahulkamadikdkce@yahoo.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90035-F68C-436B-BA4B-012D3DF3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sai</cp:lastModifiedBy>
  <cp:revision>21</cp:revision>
  <dcterms:created xsi:type="dcterms:W3CDTF">2014-03-09T09:06:00Z</dcterms:created>
  <dcterms:modified xsi:type="dcterms:W3CDTF">2014-03-10T14:47:00Z</dcterms:modified>
</cp:coreProperties>
</file>